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E78" w:rsidRPr="001309D4" w:rsidRDefault="007B5E78" w:rsidP="007B5E78">
      <w:pPr>
        <w:tabs>
          <w:tab w:val="right" w:pos="9630"/>
        </w:tabs>
        <w:jc w:val="both"/>
        <w:rPr>
          <w:rFonts w:ascii="Arial" w:hAnsi="Arial" w:cs="Arial"/>
          <w:b/>
          <w:sz w:val="24"/>
          <w:szCs w:val="24"/>
        </w:rPr>
      </w:pPr>
      <w:r w:rsidRPr="001309D4">
        <w:rPr>
          <w:rFonts w:ascii="Arial" w:hAnsi="Arial" w:cs="Arial"/>
          <w:b/>
          <w:sz w:val="24"/>
          <w:szCs w:val="24"/>
        </w:rPr>
        <w:t>3GPP TSG-RAN WG4 Meeting #9</w:t>
      </w:r>
      <w:r w:rsidR="001309D4" w:rsidRPr="001309D4">
        <w:rPr>
          <w:rFonts w:ascii="Arial" w:hAnsi="Arial" w:cs="Arial"/>
          <w:b/>
          <w:sz w:val="24"/>
          <w:szCs w:val="24"/>
        </w:rPr>
        <w:t>7</w:t>
      </w:r>
      <w:r w:rsidR="00406911" w:rsidRPr="001309D4">
        <w:rPr>
          <w:rFonts w:ascii="Arial" w:hAnsi="Arial" w:cs="Arial"/>
          <w:b/>
          <w:sz w:val="24"/>
          <w:szCs w:val="24"/>
        </w:rPr>
        <w:t>-e</w:t>
      </w:r>
      <w:r w:rsidRPr="001309D4">
        <w:rPr>
          <w:rFonts w:ascii="Arial" w:hAnsi="Arial" w:cs="Arial"/>
          <w:b/>
          <w:sz w:val="24"/>
          <w:szCs w:val="24"/>
        </w:rPr>
        <w:tab/>
      </w:r>
      <w:r w:rsidRPr="005D4506">
        <w:rPr>
          <w:rFonts w:ascii="Arial" w:hAnsi="Arial" w:cs="Arial"/>
          <w:b/>
          <w:sz w:val="24"/>
          <w:szCs w:val="24"/>
        </w:rPr>
        <w:t>R4-</w:t>
      </w:r>
      <w:r w:rsidR="005D4506" w:rsidRPr="005D4506">
        <w:rPr>
          <w:rFonts w:ascii="Arial" w:hAnsi="Arial" w:cs="Arial" w:hint="eastAsia"/>
          <w:b/>
          <w:sz w:val="24"/>
          <w:szCs w:val="24"/>
          <w:lang w:eastAsia="ja-JP"/>
        </w:rPr>
        <w:t>2016086</w:t>
      </w:r>
    </w:p>
    <w:p w:rsidR="007B5E78" w:rsidRPr="00D130A7" w:rsidRDefault="001309D4" w:rsidP="007B5E78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 w:rsidRPr="001309D4">
        <w:rPr>
          <w:rFonts w:ascii="Arial" w:hAnsi="Arial"/>
          <w:b/>
          <w:sz w:val="24"/>
          <w:szCs w:val="24"/>
          <w:lang w:eastAsia="zh-CN"/>
        </w:rPr>
        <w:t>Electronic Meeting, 2</w:t>
      </w:r>
      <w:r w:rsidR="007B5E78" w:rsidRPr="001309D4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Pr="001309D4">
        <w:rPr>
          <w:rFonts w:ascii="Arial" w:hAnsi="Arial" w:hint="eastAsia"/>
          <w:b/>
          <w:sz w:val="24"/>
          <w:szCs w:val="24"/>
          <w:lang w:eastAsia="zh-CN"/>
        </w:rPr>
        <w:t>13</w:t>
      </w:r>
      <w:r w:rsidRPr="001309D4">
        <w:rPr>
          <w:rFonts w:ascii="Arial" w:hAnsi="Arial"/>
          <w:b/>
          <w:sz w:val="24"/>
          <w:szCs w:val="24"/>
          <w:lang w:eastAsia="zh-CN"/>
        </w:rPr>
        <w:t xml:space="preserve"> November</w:t>
      </w:r>
      <w:r w:rsidR="007B5E78" w:rsidRPr="001309D4">
        <w:rPr>
          <w:rFonts w:ascii="Arial" w:hAnsi="Arial"/>
          <w:b/>
          <w:sz w:val="24"/>
          <w:szCs w:val="24"/>
          <w:lang w:eastAsia="zh-CN"/>
        </w:rPr>
        <w:t>, 2020</w:t>
      </w:r>
    </w:p>
    <w:p w:rsidR="00DD43F2" w:rsidRPr="0046021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406D33" w:rsidRDefault="00DD43F2" w:rsidP="00247017">
      <w:pPr>
        <w:tabs>
          <w:tab w:val="left" w:pos="2700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0E5CAE">
        <w:rPr>
          <w:rFonts w:ascii="Arial" w:hAnsi="Arial"/>
          <w:sz w:val="24"/>
          <w:lang w:val="en-US"/>
        </w:rPr>
        <w:t>UL inter-band CA for different band group based on IBE</w:t>
      </w:r>
    </w:p>
    <w:p w:rsidR="00285B82" w:rsidRPr="00250975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0E5CAE">
        <w:rPr>
          <w:rFonts w:ascii="Arial" w:eastAsiaTheme="minorEastAsia" w:hAnsi="Arial"/>
          <w:sz w:val="24"/>
          <w:lang w:val="pt-BR" w:eastAsia="ja-JP"/>
        </w:rPr>
        <w:t>12.3.2.2.3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4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 w:rsidR="00244E1D">
        <w:rPr>
          <w:rFonts w:ascii="Arial" w:eastAsia="ＭＳ 明朝" w:hAnsi="Arial"/>
          <w:sz w:val="24"/>
          <w:lang w:val="pt-BR" w:eastAsia="ja-JP"/>
        </w:rPr>
        <w:t>Approval</w:t>
      </w:r>
      <w:bookmarkStart w:id="0" w:name="_GoBack"/>
      <w:bookmarkEnd w:id="0"/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3B48AA" w:rsidRPr="003B48AA" w:rsidRDefault="00B74C68" w:rsidP="00C32057">
      <w:pPr>
        <w:spacing w:line="360" w:lineRule="auto"/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Rel-17 WI for UE RF enhancement was approved in RAN#89</w:t>
      </w:r>
      <w:r>
        <w:rPr>
          <w:rFonts w:eastAsiaTheme="minorEastAsia"/>
          <w:lang w:eastAsia="ja-JP"/>
        </w:rPr>
        <w:t>[1]</w:t>
      </w:r>
      <w:r>
        <w:rPr>
          <w:rFonts w:eastAsiaTheme="minorEastAsia" w:hint="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A60EFE">
        <w:rPr>
          <w:rFonts w:eastAsiaTheme="minorEastAsia"/>
          <w:lang w:eastAsia="ja-JP"/>
        </w:rPr>
        <w:t xml:space="preserve">UL inter-band CA of n257-n259 </w:t>
      </w:r>
      <w:r>
        <w:rPr>
          <w:rFonts w:eastAsiaTheme="minorEastAsia"/>
          <w:lang w:eastAsia="ja-JP"/>
        </w:rPr>
        <w:t>is a one of the objectives</w:t>
      </w:r>
      <w:r w:rsidR="00A60EFE">
        <w:rPr>
          <w:rFonts w:eastAsiaTheme="minorEastAsia"/>
          <w:lang w:eastAsia="ja-JP"/>
        </w:rPr>
        <w:t xml:space="preserve"> of the WI. This paper show our views on general UL CA requirements.</w:t>
      </w:r>
    </w:p>
    <w:p w:rsidR="002D5327" w:rsidRPr="006B6A7F" w:rsidRDefault="00684A07" w:rsidP="00010F9D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465F40" w:rsidRDefault="006B6A7F" w:rsidP="00465F40">
      <w:pPr>
        <w:pStyle w:val="2"/>
      </w:pPr>
      <w:r>
        <w:rPr>
          <w:rFonts w:hint="eastAsia"/>
        </w:rPr>
        <w:t>2.1</w:t>
      </w:r>
      <w:r>
        <w:t xml:space="preserve"> </w:t>
      </w:r>
      <w:r w:rsidR="00516779">
        <w:t>Back</w:t>
      </w:r>
      <w:r w:rsidR="00465F40">
        <w:t>ground</w:t>
      </w:r>
    </w:p>
    <w:p w:rsidR="009219CD" w:rsidRDefault="00FB72C9" w:rsidP="00C32057">
      <w:pPr>
        <w:spacing w:line="360" w:lineRule="auto"/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Rel-17 WI for UE RF enhancement was approved in RAN#89. </w:t>
      </w:r>
      <w:r>
        <w:rPr>
          <w:rFonts w:eastAsiaTheme="minorEastAsia"/>
          <w:lang w:eastAsia="ja-JP"/>
        </w:rPr>
        <w:t xml:space="preserve">The </w:t>
      </w:r>
      <w:r w:rsidR="009219CD">
        <w:rPr>
          <w:rFonts w:eastAsiaTheme="minorEastAsia"/>
          <w:lang w:eastAsia="ja-JP"/>
        </w:rPr>
        <w:t>inter-band CA-related objectives from [1] are shown below. This paper discusses the following three topics which are marked as yellow in the excerpt:</w:t>
      </w:r>
    </w:p>
    <w:p w:rsidR="009219CD" w:rsidRPr="009219CD" w:rsidRDefault="009219CD" w:rsidP="00C32057">
      <w:pPr>
        <w:pStyle w:val="a7"/>
        <w:numPr>
          <w:ilvl w:val="0"/>
          <w:numId w:val="29"/>
        </w:numPr>
        <w:spacing w:line="360" w:lineRule="auto"/>
        <w:ind w:leftChars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Requirements for UL </w:t>
      </w:r>
      <w:r w:rsidRPr="009219CD">
        <w:rPr>
          <w:rFonts w:eastAsiaTheme="minorEastAsia"/>
          <w:lang w:eastAsia="ja-JP"/>
        </w:rPr>
        <w:t>CA_n257A-n259A based on IBM</w:t>
      </w:r>
      <w:r w:rsidR="00DA4E84">
        <w:rPr>
          <w:rFonts w:eastAsiaTheme="minorEastAsia"/>
          <w:lang w:eastAsia="ja-JP"/>
        </w:rPr>
        <w:t xml:space="preserve"> (General UL CA requirements)</w:t>
      </w:r>
    </w:p>
    <w:p w:rsidR="00FB72C9" w:rsidRPr="00DA4E84" w:rsidRDefault="00FB72C9" w:rsidP="00010F9D">
      <w:pPr>
        <w:rPr>
          <w:rFonts w:eastAsiaTheme="minorEastAsia"/>
          <w:lang w:eastAsia="ja-JP"/>
        </w:rPr>
      </w:pPr>
    </w:p>
    <w:p w:rsidR="00FB72C9" w:rsidRPr="00FB72C9" w:rsidRDefault="00FB72C9" w:rsidP="00FB72C9">
      <w:pPr>
        <w:jc w:val="center"/>
        <w:rPr>
          <w:rFonts w:eastAsiaTheme="minorEastAsia"/>
          <w:color w:val="0000FF"/>
          <w:lang w:eastAsia="ja-JP"/>
        </w:rPr>
      </w:pPr>
      <w:r w:rsidRPr="00FB72C9">
        <w:rPr>
          <w:rFonts w:eastAsiaTheme="minorEastAsia" w:hint="eastAsia"/>
          <w:color w:val="0000FF"/>
          <w:lang w:eastAsia="ja-JP"/>
        </w:rPr>
        <w:t>========================</w:t>
      </w:r>
      <w:r>
        <w:rPr>
          <w:rFonts w:eastAsiaTheme="minorEastAsia"/>
          <w:color w:val="0000FF"/>
          <w:lang w:eastAsia="ja-JP"/>
        </w:rPr>
        <w:t xml:space="preserve">Start of </w:t>
      </w:r>
      <w:r w:rsidRPr="00FB72C9">
        <w:rPr>
          <w:rFonts w:eastAsiaTheme="minorEastAsia"/>
          <w:color w:val="0000FF"/>
          <w:lang w:eastAsia="ja-JP"/>
        </w:rPr>
        <w:t>Excerpt from [1]</w:t>
      </w:r>
      <w:r w:rsidRPr="00FB72C9">
        <w:rPr>
          <w:rFonts w:eastAsiaTheme="minorEastAsia" w:hint="eastAsia"/>
          <w:color w:val="0000FF"/>
          <w:lang w:eastAsia="ja-JP"/>
        </w:rPr>
        <w:t xml:space="preserve"> ========================</w:t>
      </w:r>
    </w:p>
    <w:p w:rsidR="00823CB3" w:rsidRDefault="00823CB3" w:rsidP="00823CB3">
      <w:pPr>
        <w:pStyle w:val="tah0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77742D">
        <w:rPr>
          <w:rFonts w:ascii="Times New Roman" w:hAnsi="Times New Roman" w:cs="Times New Roman"/>
          <w:sz w:val="20"/>
          <w:szCs w:val="20"/>
        </w:rPr>
        <w:t>Inter-band DL CA enhancements</w:t>
      </w:r>
      <w:r>
        <w:rPr>
          <w:rFonts w:ascii="Times New Roman" w:hAnsi="Times New Roman" w:cs="Times New Roman"/>
          <w:sz w:val="20"/>
          <w:szCs w:val="20"/>
        </w:rPr>
        <w:t xml:space="preserve"> [RAN4 RF/RRM]</w:t>
      </w:r>
    </w:p>
    <w:p w:rsidR="00823CB3" w:rsidRPr="00A60EFE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A60EFE">
        <w:t xml:space="preserve">Agree a method how applicable CBM/IBM information is captured into specification for a particular CA configuration. Agree how it is decided whether a certain CA configuration is assuming CBM or IBM based requirements (for-example is applicability based on operator request or some general rule or are all CA configurations applicable for both CBM and IBM). </w:t>
      </w:r>
    </w:p>
    <w:p w:rsidR="00823CB3" w:rsidRPr="00DA52D7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DA52D7">
        <w:t>Study and if feasible define UE requirements for CBM between different freq. groups (e.g. 28GHz + 37GHz).</w:t>
      </w:r>
    </w:p>
    <w:p w:rsidR="00823CB3" w:rsidRPr="00DA52D7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DA52D7">
        <w:t>Define requirements for CA_n258A-n260A and CA_n257A-n259A based on IBM (Note these CA configurations will be moved to Basket WI in RAN#90 and more combinations may be added to Basket WI later).</w:t>
      </w:r>
    </w:p>
    <w:p w:rsidR="00823CB3" w:rsidRPr="00D22D60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DA52D7">
        <w:t>Define UE</w:t>
      </w:r>
      <w:r w:rsidRPr="00B3588E">
        <w:t xml:space="preserve"> requirements for inter-band CA within the same freq. group (e.g. 28GHz + 28GHz) for common beam management (CBM) based on requested band combinations</w:t>
      </w:r>
      <w:r>
        <w:t>.</w:t>
      </w:r>
      <w:r w:rsidRPr="00F633E7">
        <w:t xml:space="preserve"> </w:t>
      </w:r>
      <w:r>
        <w:t xml:space="preserve">Evaluate performance impact based on </w:t>
      </w:r>
      <w:r w:rsidRPr="00260BC6">
        <w:t xml:space="preserve">deployment conditions and design constraints, including </w:t>
      </w:r>
      <w:r>
        <w:t>outcome of MRTD requirement if any.</w:t>
      </w:r>
    </w:p>
    <w:p w:rsidR="00823CB3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1A59B9">
        <w:t xml:space="preserve">Study and if feasible </w:t>
      </w:r>
      <w:r>
        <w:t>d</w:t>
      </w:r>
      <w:r w:rsidRPr="001A59B9">
        <w:t>efine UE RF requirements for inter-band CA within the same freq. group (e.g. 28GHz + 28GHz)</w:t>
      </w:r>
      <w:r w:rsidRPr="001A59B9" w:rsidDel="00620CF4">
        <w:t xml:space="preserve"> </w:t>
      </w:r>
      <w:r w:rsidRPr="001A59B9">
        <w:t>for (IBM) based on explicitly requested band combinations.</w:t>
      </w:r>
    </w:p>
    <w:p w:rsidR="00823CB3" w:rsidRPr="00392197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823CB3">
        <w:rPr>
          <w:rFonts w:eastAsia="Calibri"/>
        </w:rPr>
        <w:t>Both RF and RRM requirement aspects are in scope for DL interband CA.</w:t>
      </w:r>
    </w:p>
    <w:p w:rsidR="00823CB3" w:rsidRPr="0077742D" w:rsidRDefault="00823CB3" w:rsidP="00823CB3">
      <w:pPr>
        <w:pStyle w:val="tah0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77742D">
        <w:rPr>
          <w:rFonts w:ascii="Times New Roman" w:hAnsi="Times New Roman" w:cs="Times New Roman"/>
          <w:sz w:val="20"/>
          <w:szCs w:val="20"/>
        </w:rPr>
        <w:t>Inter-band UL CA</w:t>
      </w:r>
      <w:r>
        <w:rPr>
          <w:rFonts w:ascii="Times New Roman" w:hAnsi="Times New Roman" w:cs="Times New Roman"/>
          <w:sz w:val="20"/>
          <w:szCs w:val="20"/>
        </w:rPr>
        <w:t xml:space="preserve"> [RAN4 RF/RRM] </w:t>
      </w:r>
    </w:p>
    <w:p w:rsidR="00823CB3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>
        <w:t>S</w:t>
      </w:r>
      <w:r w:rsidRPr="001B2A9A">
        <w:t xml:space="preserve">pecify </w:t>
      </w:r>
      <w:r>
        <w:t xml:space="preserve">requirements for </w:t>
      </w:r>
      <w:r w:rsidRPr="001B2A9A">
        <w:t>inter-band UL CA for two bands</w:t>
      </w:r>
      <w:r>
        <w:t>.</w:t>
      </w:r>
    </w:p>
    <w:p w:rsidR="00823CB3" w:rsidRPr="00A60EFE" w:rsidRDefault="002012CD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  <w:rPr>
          <w:highlight w:val="yellow"/>
        </w:rPr>
      </w:pPr>
      <w:r>
        <w:rPr>
          <w:highlight w:val="yellow"/>
        </w:rPr>
        <w:t xml:space="preserve">Define requirements for </w:t>
      </w:r>
      <w:r w:rsidR="00823CB3" w:rsidRPr="00A60EFE">
        <w:rPr>
          <w:highlight w:val="yellow"/>
        </w:rPr>
        <w:t>CA_n257A-n259A based on IBM (Note this CA configuration will be moved to Basket WI in RAN#90 and more combinations may be added to Basket WI later).</w:t>
      </w:r>
    </w:p>
    <w:p w:rsidR="00823CB3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D22D60">
        <w:t>Study and if feasible define UE requirements for CBM between different freq. groups (e.g. 28GHz + 37GHz).</w:t>
      </w:r>
    </w:p>
    <w:p w:rsidR="00823CB3" w:rsidRPr="00C42CB6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C42CB6">
        <w:t xml:space="preserve">Study and if feasible define UE requirements for CBM </w:t>
      </w:r>
      <w:r>
        <w:t xml:space="preserve">and/or IBM </w:t>
      </w:r>
      <w:r w:rsidRPr="001A59B9">
        <w:t>CA within the same freq. group (e.g. 28GHz + 28GHz)</w:t>
      </w:r>
      <w:r>
        <w:t xml:space="preserve">, </w:t>
      </w:r>
      <w:r w:rsidRPr="000C6B41">
        <w:t>on hold until there is operator request</w:t>
      </w:r>
      <w:r>
        <w:t>.</w:t>
      </w:r>
    </w:p>
    <w:p w:rsidR="001C0720" w:rsidRPr="00F1414D" w:rsidRDefault="00823CB3" w:rsidP="00FB72C9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  <w:rPr>
          <w:rFonts w:eastAsiaTheme="minorEastAsia"/>
          <w:lang w:eastAsia="ja-JP"/>
        </w:rPr>
      </w:pPr>
      <w:r w:rsidRPr="00F1414D">
        <w:rPr>
          <w:rFonts w:eastAsia="Calibri"/>
        </w:rPr>
        <w:t>Both RF and RRM requirement aspects are in scope for UL interband CA.</w:t>
      </w:r>
    </w:p>
    <w:p w:rsidR="00FB72C9" w:rsidRPr="00FB72C9" w:rsidRDefault="00FB72C9" w:rsidP="00FB72C9">
      <w:pPr>
        <w:jc w:val="center"/>
        <w:rPr>
          <w:rFonts w:eastAsiaTheme="minorEastAsia"/>
          <w:color w:val="0000FF"/>
          <w:lang w:eastAsia="ja-JP"/>
        </w:rPr>
      </w:pPr>
      <w:r w:rsidRPr="00FB72C9">
        <w:rPr>
          <w:rFonts w:eastAsiaTheme="minorEastAsia" w:hint="eastAsia"/>
          <w:color w:val="0000FF"/>
          <w:lang w:eastAsia="ja-JP"/>
        </w:rPr>
        <w:t>========================</w:t>
      </w:r>
      <w:r>
        <w:rPr>
          <w:rFonts w:eastAsiaTheme="minorEastAsia"/>
          <w:color w:val="0000FF"/>
          <w:lang w:eastAsia="ja-JP"/>
        </w:rPr>
        <w:t>End</w:t>
      </w:r>
      <w:r w:rsidRPr="00FB72C9">
        <w:rPr>
          <w:rFonts w:eastAsiaTheme="minorEastAsia"/>
          <w:color w:val="0000FF"/>
          <w:lang w:eastAsia="ja-JP"/>
        </w:rPr>
        <w:t xml:space="preserve"> of Excerpt from [1]</w:t>
      </w:r>
      <w:r w:rsidRPr="00FB72C9">
        <w:rPr>
          <w:rFonts w:eastAsiaTheme="minorEastAsia" w:hint="eastAsia"/>
          <w:color w:val="0000FF"/>
          <w:lang w:eastAsia="ja-JP"/>
        </w:rPr>
        <w:t xml:space="preserve"> ========================</w:t>
      </w:r>
    </w:p>
    <w:p w:rsidR="00FB72C9" w:rsidRPr="00FB72C9" w:rsidRDefault="00FB72C9" w:rsidP="00FB72C9">
      <w:pPr>
        <w:widowControl w:val="0"/>
        <w:contextualSpacing/>
        <w:jc w:val="both"/>
        <w:rPr>
          <w:rFonts w:eastAsiaTheme="minorEastAsia"/>
          <w:color w:val="0000FF"/>
          <w:lang w:eastAsia="ja-JP"/>
        </w:rPr>
      </w:pPr>
    </w:p>
    <w:p w:rsidR="0016363E" w:rsidRDefault="0016363E" w:rsidP="0016363E">
      <w:pPr>
        <w:pStyle w:val="2"/>
      </w:pPr>
      <w:r>
        <w:rPr>
          <w:rFonts w:hint="eastAsia"/>
        </w:rPr>
        <w:t>2.2</w:t>
      </w:r>
      <w:r w:rsidR="002012CD">
        <w:t xml:space="preserve"> </w:t>
      </w:r>
      <w:r w:rsidR="002012CD">
        <w:rPr>
          <w:rFonts w:eastAsiaTheme="minorEastAsia" w:hint="eastAsia"/>
        </w:rPr>
        <w:t>General</w:t>
      </w:r>
      <w:r w:rsidR="00A60EFE">
        <w:t xml:space="preserve"> UL </w:t>
      </w:r>
      <w:r w:rsidR="004C77BF">
        <w:t xml:space="preserve">inter-band </w:t>
      </w:r>
      <w:r w:rsidR="00A60EFE">
        <w:t>CA requirements</w:t>
      </w:r>
    </w:p>
    <w:p w:rsidR="006530D1" w:rsidRDefault="005C68EC" w:rsidP="00CB0FE8">
      <w:pPr>
        <w:spacing w:line="360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 w:rsidR="00E87A28">
        <w:rPr>
          <w:rFonts w:eastAsiaTheme="minorEastAsia"/>
          <w:lang w:eastAsia="ja-JP"/>
        </w:rPr>
        <w:t>Before discussing band combination specific requirements, we would like to discuss general</w:t>
      </w:r>
      <w:r w:rsidR="005C3000">
        <w:rPr>
          <w:rFonts w:eastAsiaTheme="minorEastAsia"/>
          <w:lang w:eastAsia="ja-JP"/>
        </w:rPr>
        <w:t xml:space="preserve"> Tx requirements for UL inter-band CA</w:t>
      </w:r>
      <w:r w:rsidR="006530D1">
        <w:rPr>
          <w:rFonts w:eastAsiaTheme="minorEastAsia"/>
          <w:lang w:eastAsia="ja-JP"/>
        </w:rPr>
        <w:t xml:space="preserve"> </w:t>
      </w:r>
      <w:r w:rsidR="00DD7220">
        <w:rPr>
          <w:rFonts w:eastAsiaTheme="minorEastAsia"/>
          <w:lang w:eastAsia="ja-JP"/>
        </w:rPr>
        <w:t xml:space="preserve">with LB+HB </w:t>
      </w:r>
      <w:r w:rsidR="006530D1">
        <w:rPr>
          <w:rFonts w:eastAsiaTheme="minorEastAsia"/>
          <w:lang w:eastAsia="ja-JP"/>
        </w:rPr>
        <w:t>based on IBM, i.e., band combination agnostic requirements</w:t>
      </w:r>
      <w:r w:rsidR="005C3000">
        <w:rPr>
          <w:rFonts w:eastAsiaTheme="minorEastAsia"/>
          <w:lang w:eastAsia="ja-JP"/>
        </w:rPr>
        <w:t xml:space="preserve">. </w:t>
      </w:r>
      <w:r w:rsidR="00DA7EE0">
        <w:rPr>
          <w:rFonts w:eastAsiaTheme="minorEastAsia"/>
          <w:lang w:eastAsia="ja-JP"/>
        </w:rPr>
        <w:t>This paper mainly discusses</w:t>
      </w:r>
      <w:r w:rsidR="002012CD">
        <w:rPr>
          <w:rFonts w:eastAsiaTheme="minorEastAsia"/>
          <w:lang w:eastAsia="ja-JP"/>
        </w:rPr>
        <w:t xml:space="preserve"> transmit</w:t>
      </w:r>
      <w:r w:rsidR="00DA7EE0">
        <w:rPr>
          <w:rFonts w:eastAsiaTheme="minorEastAsia"/>
          <w:lang w:eastAsia="ja-JP"/>
        </w:rPr>
        <w:t>ter</w:t>
      </w:r>
      <w:r w:rsidR="002012CD">
        <w:rPr>
          <w:rFonts w:eastAsiaTheme="minorEastAsia"/>
          <w:lang w:eastAsia="ja-JP"/>
        </w:rPr>
        <w:t xml:space="preserve"> power since this is a fundamental Tx requirements</w:t>
      </w:r>
    </w:p>
    <w:p w:rsidR="001C0720" w:rsidRDefault="006530D1" w:rsidP="00DA1722">
      <w:pPr>
        <w:spacing w:line="360" w:lineRule="auto"/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 xml:space="preserve">UE maximum output power requirement includes maximum TRP, maximum peak EIRP, minimum peak EIRP, and spherical coverage EIRP. For maximum TRP, </w:t>
      </w:r>
      <w:r w:rsidR="005A1BDA"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>s</w:t>
      </w:r>
      <w:r w:rsidR="005C68EC">
        <w:rPr>
          <w:rFonts w:eastAsiaTheme="minorEastAsia" w:hint="eastAsia"/>
          <w:lang w:eastAsia="ja-JP"/>
        </w:rPr>
        <w:t xml:space="preserve">ame </w:t>
      </w:r>
      <w:r w:rsidR="005C68EC">
        <w:rPr>
          <w:rFonts w:eastAsiaTheme="minorEastAsia"/>
          <w:lang w:eastAsia="ja-JP"/>
        </w:rPr>
        <w:t>approach</w:t>
      </w:r>
      <w:r w:rsidR="005C68EC">
        <w:rPr>
          <w:rFonts w:eastAsiaTheme="minorEastAsia" w:hint="eastAsia"/>
          <w:lang w:eastAsia="ja-JP"/>
        </w:rPr>
        <w:t xml:space="preserve"> </w:t>
      </w:r>
      <w:r w:rsidR="005C68EC">
        <w:rPr>
          <w:rFonts w:eastAsiaTheme="minorEastAsia"/>
          <w:lang w:eastAsia="ja-JP"/>
        </w:rPr>
        <w:t>for FR1 should be applied</w:t>
      </w:r>
      <w:r w:rsidR="00DA1722">
        <w:rPr>
          <w:rFonts w:eastAsiaTheme="minorEastAsia"/>
          <w:lang w:eastAsia="ja-JP"/>
        </w:rPr>
        <w:t>.</w:t>
      </w:r>
      <w:r w:rsidR="005A1BDA">
        <w:rPr>
          <w:rFonts w:eastAsiaTheme="minorEastAsia"/>
          <w:lang w:eastAsia="ja-JP"/>
        </w:rPr>
        <w:t xml:space="preserve"> That is, the sum of TRP from LB and HB should</w:t>
      </w:r>
      <w:r w:rsidR="00DA7EE0">
        <w:rPr>
          <w:rFonts w:eastAsiaTheme="minorEastAsia"/>
          <w:lang w:eastAsia="ja-JP"/>
        </w:rPr>
        <w:t xml:space="preserve"> be limited by the maximum TRP. </w:t>
      </w:r>
      <w:r w:rsidR="005A1BDA">
        <w:rPr>
          <w:rFonts w:eastAsiaTheme="minorEastAsia"/>
          <w:lang w:eastAsia="ja-JP"/>
        </w:rPr>
        <w:t>For example,</w:t>
      </w:r>
      <w:r w:rsidR="00DD7220">
        <w:rPr>
          <w:rFonts w:eastAsiaTheme="minorEastAsia"/>
          <w:lang w:eastAsia="ja-JP"/>
        </w:rPr>
        <w:t xml:space="preserve"> </w:t>
      </w:r>
      <w:r w:rsidR="005A1BDA">
        <w:rPr>
          <w:rFonts w:eastAsiaTheme="minorEastAsia"/>
          <w:lang w:eastAsia="ja-JP"/>
        </w:rPr>
        <w:t>if</w:t>
      </w:r>
      <w:r w:rsidR="00DA7EE0">
        <w:rPr>
          <w:rFonts w:eastAsiaTheme="minorEastAsia"/>
          <w:lang w:eastAsia="ja-JP"/>
        </w:rPr>
        <w:t xml:space="preserve"> a </w:t>
      </w:r>
      <w:r w:rsidR="00DD7220">
        <w:rPr>
          <w:rFonts w:eastAsiaTheme="minorEastAsia"/>
          <w:lang w:eastAsia="ja-JP"/>
        </w:rPr>
        <w:t>UE</w:t>
      </w:r>
      <w:r w:rsidR="005A1BDA">
        <w:rPr>
          <w:rFonts w:eastAsiaTheme="minorEastAsia"/>
          <w:lang w:eastAsia="ja-JP"/>
        </w:rPr>
        <w:t xml:space="preserve"> support</w:t>
      </w:r>
      <w:r w:rsidR="00DA7EE0">
        <w:rPr>
          <w:rFonts w:eastAsiaTheme="minorEastAsia"/>
          <w:lang w:eastAsia="ja-JP"/>
        </w:rPr>
        <w:t>s</w:t>
      </w:r>
      <w:r w:rsidR="00C773F6">
        <w:rPr>
          <w:rFonts w:eastAsiaTheme="minorEastAsia"/>
          <w:lang w:eastAsia="ja-JP"/>
        </w:rPr>
        <w:t xml:space="preserve"> p</w:t>
      </w:r>
      <w:r w:rsidR="00DA7EE0">
        <w:rPr>
          <w:rFonts w:eastAsiaTheme="minorEastAsia"/>
          <w:lang w:eastAsia="ja-JP"/>
        </w:rPr>
        <w:t xml:space="preserve">ower </w:t>
      </w:r>
      <w:r w:rsidR="00C773F6">
        <w:rPr>
          <w:rFonts w:eastAsiaTheme="minorEastAsia"/>
          <w:lang w:eastAsia="ja-JP"/>
        </w:rPr>
        <w:t>c</w:t>
      </w:r>
      <w:r w:rsidR="00DA7EE0">
        <w:rPr>
          <w:rFonts w:eastAsiaTheme="minorEastAsia"/>
          <w:lang w:eastAsia="ja-JP"/>
        </w:rPr>
        <w:t xml:space="preserve">lass </w:t>
      </w:r>
      <w:r w:rsidR="005A1BDA">
        <w:rPr>
          <w:rFonts w:eastAsiaTheme="minorEastAsia"/>
          <w:lang w:eastAsia="ja-JP"/>
        </w:rPr>
        <w:t>2/3/4</w:t>
      </w:r>
      <w:r w:rsidR="00DD7220">
        <w:rPr>
          <w:rFonts w:eastAsiaTheme="minorEastAsia"/>
          <w:lang w:eastAsia="ja-JP"/>
        </w:rPr>
        <w:t xml:space="preserve">, </w:t>
      </w:r>
      <w:r w:rsidR="00901768">
        <w:rPr>
          <w:rFonts w:eastAsiaTheme="minorEastAsia"/>
          <w:lang w:eastAsia="ja-JP"/>
        </w:rPr>
        <w:t xml:space="preserve">the </w:t>
      </w:r>
      <w:r w:rsidR="00DD7220">
        <w:rPr>
          <w:rFonts w:eastAsiaTheme="minorEastAsia"/>
          <w:lang w:eastAsia="ja-JP"/>
        </w:rPr>
        <w:t>sum of TRP from LB+HB</w:t>
      </w:r>
      <w:r w:rsidR="005C68EC">
        <w:rPr>
          <w:rFonts w:eastAsiaTheme="minorEastAsia"/>
          <w:lang w:eastAsia="ja-JP"/>
        </w:rPr>
        <w:t xml:space="preserve"> </w:t>
      </w:r>
      <w:r w:rsidR="00DD7220">
        <w:rPr>
          <w:rFonts w:eastAsiaTheme="minorEastAsia"/>
          <w:lang w:eastAsia="ja-JP"/>
        </w:rPr>
        <w:t xml:space="preserve">shall not exceed 23dBm. </w:t>
      </w:r>
    </w:p>
    <w:p w:rsidR="000D3F9E" w:rsidRDefault="000D3F9E" w:rsidP="006530D1">
      <w:pPr>
        <w:ind w:firstLineChars="50" w:firstLine="100"/>
        <w:rPr>
          <w:rFonts w:eastAsiaTheme="minorEastAsia"/>
          <w:lang w:eastAsia="ja-JP"/>
        </w:rPr>
      </w:pPr>
    </w:p>
    <w:p w:rsidR="00A60EFE" w:rsidRDefault="009E282C" w:rsidP="00010F9D">
      <w:pPr>
        <w:rPr>
          <w:rFonts w:eastAsiaTheme="minorEastAsia"/>
          <w:b/>
          <w:lang w:eastAsia="ja-JP"/>
        </w:rPr>
      </w:pPr>
      <w:r w:rsidRPr="000D3F9E">
        <w:rPr>
          <w:rFonts w:eastAsiaTheme="minorEastAsia" w:hint="eastAsia"/>
          <w:b/>
          <w:lang w:eastAsia="ja-JP"/>
        </w:rPr>
        <w:t>Proposal 1:</w:t>
      </w:r>
      <w:r w:rsidRPr="000D3F9E">
        <w:rPr>
          <w:rFonts w:eastAsiaTheme="minorEastAsia"/>
          <w:b/>
          <w:lang w:eastAsia="ja-JP"/>
        </w:rPr>
        <w:t xml:space="preserve"> F</w:t>
      </w:r>
      <w:r w:rsidR="004B522D">
        <w:rPr>
          <w:rFonts w:eastAsiaTheme="minorEastAsia"/>
          <w:b/>
          <w:lang w:eastAsia="ja-JP"/>
        </w:rPr>
        <w:t xml:space="preserve">or maximum TRP for </w:t>
      </w:r>
      <w:r w:rsidR="009E516A">
        <w:rPr>
          <w:rFonts w:eastAsiaTheme="minorEastAsia"/>
          <w:b/>
          <w:lang w:eastAsia="ja-JP"/>
        </w:rPr>
        <w:t xml:space="preserve">FR2 </w:t>
      </w:r>
      <w:r w:rsidR="004B522D">
        <w:rPr>
          <w:rFonts w:eastAsiaTheme="minorEastAsia"/>
          <w:b/>
          <w:lang w:eastAsia="ja-JP"/>
        </w:rPr>
        <w:t>UL inter-band</w:t>
      </w:r>
      <w:r w:rsidRPr="000D3F9E">
        <w:rPr>
          <w:rFonts w:eastAsiaTheme="minorEastAsia"/>
          <w:b/>
          <w:lang w:eastAsia="ja-JP"/>
        </w:rPr>
        <w:t xml:space="preserve"> CA, </w:t>
      </w:r>
      <w:r w:rsidR="00C773F6">
        <w:rPr>
          <w:rFonts w:eastAsiaTheme="minorEastAsia"/>
          <w:b/>
          <w:lang w:eastAsia="ja-JP"/>
        </w:rPr>
        <w:t xml:space="preserve">the </w:t>
      </w:r>
      <w:r w:rsidRPr="000D3F9E">
        <w:rPr>
          <w:rFonts w:eastAsiaTheme="minorEastAsia"/>
          <w:b/>
          <w:lang w:eastAsia="ja-JP"/>
        </w:rPr>
        <w:t>sum of TRP f</w:t>
      </w:r>
      <w:r w:rsidR="004F64AB">
        <w:rPr>
          <w:rFonts w:eastAsiaTheme="minorEastAsia"/>
          <w:b/>
          <w:lang w:eastAsia="ja-JP"/>
        </w:rPr>
        <w:t xml:space="preserve">rom LB and </w:t>
      </w:r>
      <w:r w:rsidR="00C773F6">
        <w:rPr>
          <w:rFonts w:eastAsiaTheme="minorEastAsia"/>
          <w:b/>
          <w:lang w:eastAsia="ja-JP"/>
        </w:rPr>
        <w:t xml:space="preserve">HB shall not exceed maximum TRP associated with each power class, e.g., 23dBm for power class </w:t>
      </w:r>
      <w:r w:rsidRPr="000D3F9E">
        <w:rPr>
          <w:rFonts w:eastAsiaTheme="minorEastAsia"/>
          <w:b/>
          <w:lang w:eastAsia="ja-JP"/>
        </w:rPr>
        <w:t>2/3/4.</w:t>
      </w:r>
    </w:p>
    <w:p w:rsidR="004F64AB" w:rsidRPr="000D3F9E" w:rsidRDefault="004F64AB" w:rsidP="004F64AB">
      <w:pPr>
        <w:spacing w:line="360" w:lineRule="auto"/>
        <w:rPr>
          <w:rFonts w:eastAsiaTheme="minorEastAsia"/>
          <w:b/>
          <w:lang w:eastAsia="ja-JP"/>
        </w:rPr>
      </w:pPr>
    </w:p>
    <w:p w:rsidR="009E282C" w:rsidRDefault="004F64AB" w:rsidP="004F64AB">
      <w:pPr>
        <w:spacing w:line="360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Next, we think </w:t>
      </w:r>
      <w:r w:rsidR="00901768">
        <w:rPr>
          <w:rFonts w:eastAsiaTheme="minorEastAsia"/>
          <w:lang w:eastAsia="ja-JP"/>
        </w:rPr>
        <w:t>m</w:t>
      </w:r>
      <w:r w:rsidR="00901768" w:rsidRPr="00901768">
        <w:rPr>
          <w:rFonts w:eastAsiaTheme="minorEastAsia"/>
          <w:lang w:eastAsia="ja-JP"/>
        </w:rPr>
        <w:t xml:space="preserve">aximum </w:t>
      </w:r>
      <w:r w:rsidR="00901768">
        <w:rPr>
          <w:rFonts w:eastAsiaTheme="minorEastAsia"/>
          <w:lang w:eastAsia="ja-JP"/>
        </w:rPr>
        <w:t xml:space="preserve">peak </w:t>
      </w:r>
      <w:r w:rsidR="00901768" w:rsidRPr="00901768">
        <w:rPr>
          <w:rFonts w:eastAsiaTheme="minorEastAsia"/>
          <w:lang w:eastAsia="ja-JP"/>
        </w:rPr>
        <w:t>EIRP</w:t>
      </w:r>
      <w:r w:rsidR="00901768">
        <w:rPr>
          <w:rFonts w:eastAsiaTheme="minorEastAsia"/>
          <w:lang w:eastAsia="ja-JP"/>
        </w:rPr>
        <w:t xml:space="preserve"> also should be limited by the sum of </w:t>
      </w:r>
      <w:r w:rsidR="00A77E53">
        <w:rPr>
          <w:rFonts w:eastAsiaTheme="minorEastAsia"/>
          <w:lang w:eastAsia="ja-JP"/>
        </w:rPr>
        <w:t xml:space="preserve">peak EIRP from LB and </w:t>
      </w:r>
      <w:r w:rsidR="00901768">
        <w:rPr>
          <w:rFonts w:eastAsiaTheme="minorEastAsia"/>
          <w:lang w:eastAsia="ja-JP"/>
        </w:rPr>
        <w:t xml:space="preserve">HB in any direction. </w:t>
      </w:r>
      <w:r w:rsidR="0046503B">
        <w:rPr>
          <w:rFonts w:eastAsiaTheme="minorEastAsia"/>
          <w:lang w:eastAsia="ja-JP"/>
        </w:rPr>
        <w:t xml:space="preserve">Considering </w:t>
      </w:r>
      <w:r w:rsidR="009B1CCA">
        <w:rPr>
          <w:rFonts w:eastAsiaTheme="minorEastAsia"/>
          <w:lang w:eastAsia="ja-JP"/>
        </w:rPr>
        <w:t xml:space="preserve">a certain </w:t>
      </w:r>
      <w:r w:rsidR="0046503B">
        <w:rPr>
          <w:rFonts w:eastAsiaTheme="minorEastAsia"/>
          <w:lang w:eastAsia="ja-JP"/>
        </w:rPr>
        <w:t>PC3 UE whi</w:t>
      </w:r>
      <w:r w:rsidR="009B1CCA">
        <w:rPr>
          <w:rFonts w:eastAsiaTheme="minorEastAsia"/>
          <w:lang w:eastAsia="ja-JP"/>
        </w:rPr>
        <w:t>ch peak EIRP from LB is 42dBm on</w:t>
      </w:r>
      <w:r w:rsidR="0046503B">
        <w:rPr>
          <w:rFonts w:eastAsiaTheme="minorEastAsia"/>
          <w:lang w:eastAsia="ja-JP"/>
        </w:rPr>
        <w:t xml:space="preserve"> a certain direction and peak </w:t>
      </w:r>
      <w:r w:rsidR="009B1CCA">
        <w:rPr>
          <w:rFonts w:eastAsiaTheme="minorEastAsia"/>
          <w:lang w:eastAsia="ja-JP"/>
        </w:rPr>
        <w:t>EIRP from HB is 42dBm on</w:t>
      </w:r>
      <w:r w:rsidR="0046503B">
        <w:rPr>
          <w:rFonts w:eastAsiaTheme="minorEastAsia"/>
          <w:lang w:eastAsia="ja-JP"/>
        </w:rPr>
        <w:t xml:space="preserve"> the same direction, </w:t>
      </w:r>
      <w:r w:rsidR="009B1CCA">
        <w:rPr>
          <w:rFonts w:eastAsiaTheme="minorEastAsia"/>
          <w:lang w:eastAsia="ja-JP"/>
        </w:rPr>
        <w:t>the UE can meet</w:t>
      </w:r>
      <w:r w:rsidR="0046503B">
        <w:rPr>
          <w:rFonts w:eastAsiaTheme="minorEastAsia"/>
          <w:lang w:eastAsia="ja-JP"/>
        </w:rPr>
        <w:t xml:space="preserve"> maximum peak EIRP requirements for </w:t>
      </w:r>
      <w:r w:rsidR="009B1CCA">
        <w:rPr>
          <w:rFonts w:eastAsiaTheme="minorEastAsia"/>
          <w:lang w:eastAsia="ja-JP"/>
        </w:rPr>
        <w:t>LB and HB, respectively. However,</w:t>
      </w:r>
      <w:r w:rsidR="0046503B">
        <w:rPr>
          <w:rFonts w:eastAsiaTheme="minorEastAsia"/>
          <w:lang w:eastAsia="ja-JP"/>
        </w:rPr>
        <w:t xml:space="preserve"> the sum of peak EIRP</w:t>
      </w:r>
      <w:r w:rsidR="009B1CCA">
        <w:rPr>
          <w:rFonts w:eastAsiaTheme="minorEastAsia"/>
          <w:lang w:eastAsia="ja-JP"/>
        </w:rPr>
        <w:t xml:space="preserve"> on the direction</w:t>
      </w:r>
      <w:r w:rsidR="0046503B">
        <w:rPr>
          <w:rFonts w:eastAsiaTheme="minorEastAsia"/>
          <w:lang w:eastAsia="ja-JP"/>
        </w:rPr>
        <w:t xml:space="preserve"> is </w:t>
      </w:r>
      <w:r w:rsidR="00DA1722">
        <w:rPr>
          <w:rFonts w:eastAsiaTheme="minorEastAsia"/>
          <w:lang w:eastAsia="ja-JP"/>
        </w:rPr>
        <w:t>42dBm+42dBm=</w:t>
      </w:r>
      <w:r w:rsidR="0046503B">
        <w:rPr>
          <w:rFonts w:eastAsiaTheme="minorEastAsia"/>
          <w:lang w:eastAsia="ja-JP"/>
        </w:rPr>
        <w:t>45dBm, which exceed</w:t>
      </w:r>
      <w:r w:rsidR="009B1CCA">
        <w:rPr>
          <w:rFonts w:eastAsiaTheme="minorEastAsia"/>
          <w:lang w:eastAsia="ja-JP"/>
        </w:rPr>
        <w:t>s</w:t>
      </w:r>
      <w:r w:rsidR="0046503B">
        <w:rPr>
          <w:rFonts w:eastAsiaTheme="minorEastAsia"/>
          <w:lang w:eastAsia="ja-JP"/>
        </w:rPr>
        <w:t xml:space="preserve"> 43dBm</w:t>
      </w:r>
      <w:r w:rsidR="009B1CCA">
        <w:rPr>
          <w:rFonts w:eastAsiaTheme="minorEastAsia"/>
          <w:lang w:eastAsia="ja-JP"/>
        </w:rPr>
        <w:t xml:space="preserve"> of maximum EIRP</w:t>
      </w:r>
      <w:r w:rsidR="00DA1722">
        <w:rPr>
          <w:rFonts w:eastAsiaTheme="minorEastAsia"/>
          <w:lang w:eastAsia="ja-JP"/>
        </w:rPr>
        <w:t xml:space="preserve"> requirement</w:t>
      </w:r>
      <w:r w:rsidR="0046503B">
        <w:rPr>
          <w:rFonts w:eastAsiaTheme="minorEastAsia"/>
          <w:lang w:eastAsia="ja-JP"/>
        </w:rPr>
        <w:t xml:space="preserve">. </w:t>
      </w:r>
      <w:r w:rsidR="00DA1722">
        <w:rPr>
          <w:rFonts w:eastAsiaTheme="minorEastAsia"/>
          <w:lang w:eastAsia="ja-JP"/>
        </w:rPr>
        <w:t xml:space="preserve"> Such an implementation should not be allowed. To confirm this aspect,</w:t>
      </w:r>
      <w:r w:rsidR="004B522D">
        <w:rPr>
          <w:rFonts w:eastAsiaTheme="minorEastAsia"/>
          <w:lang w:eastAsia="ja-JP"/>
        </w:rPr>
        <w:t xml:space="preserve"> </w:t>
      </w:r>
      <w:r w:rsidR="00DA1722">
        <w:rPr>
          <w:rFonts w:eastAsiaTheme="minorEastAsia"/>
          <w:lang w:eastAsia="ja-JP"/>
        </w:rPr>
        <w:t xml:space="preserve">it should be guaranteed that </w:t>
      </w:r>
      <w:r w:rsidR="004B522D">
        <w:rPr>
          <w:rFonts w:eastAsiaTheme="minorEastAsia"/>
          <w:lang w:eastAsia="ja-JP"/>
        </w:rPr>
        <w:t xml:space="preserve">the </w:t>
      </w:r>
      <w:r w:rsidR="00DA1722">
        <w:rPr>
          <w:rFonts w:eastAsiaTheme="minorEastAsia"/>
          <w:lang w:eastAsia="ja-JP"/>
        </w:rPr>
        <w:t>sum of</w:t>
      </w:r>
      <w:r w:rsidR="0046503B">
        <w:rPr>
          <w:rFonts w:eastAsiaTheme="minorEastAsia"/>
          <w:lang w:eastAsia="ja-JP"/>
        </w:rPr>
        <w:t xml:space="preserve"> peak</w:t>
      </w:r>
      <w:r w:rsidR="004B522D">
        <w:rPr>
          <w:rFonts w:eastAsiaTheme="minorEastAsia"/>
          <w:lang w:eastAsia="ja-JP"/>
        </w:rPr>
        <w:t xml:space="preserve"> EIRP </w:t>
      </w:r>
      <w:r w:rsidR="00DA1722">
        <w:rPr>
          <w:rFonts w:eastAsiaTheme="minorEastAsia"/>
          <w:lang w:eastAsia="ja-JP"/>
        </w:rPr>
        <w:t xml:space="preserve">from LB and HB </w:t>
      </w:r>
      <w:r w:rsidR="004B522D">
        <w:rPr>
          <w:rFonts w:eastAsiaTheme="minorEastAsia"/>
          <w:lang w:eastAsia="ja-JP"/>
        </w:rPr>
        <w:t xml:space="preserve">in any direction </w:t>
      </w:r>
      <w:r w:rsidR="0046503B">
        <w:rPr>
          <w:rFonts w:eastAsiaTheme="minorEastAsia"/>
          <w:lang w:eastAsia="ja-JP"/>
        </w:rPr>
        <w:t>does not exceed the allowable level.</w:t>
      </w:r>
    </w:p>
    <w:p w:rsidR="00A022C8" w:rsidRPr="00901768" w:rsidRDefault="00A022C8" w:rsidP="00010F9D">
      <w:pPr>
        <w:rPr>
          <w:rFonts w:eastAsiaTheme="minorEastAsia"/>
          <w:lang w:eastAsia="ja-JP"/>
        </w:rPr>
      </w:pPr>
    </w:p>
    <w:p w:rsidR="00A60EFE" w:rsidRDefault="004B522D" w:rsidP="00A60EFE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Proposal 2: </w:t>
      </w:r>
      <w:r>
        <w:rPr>
          <w:rFonts w:eastAsiaTheme="minorEastAsia"/>
          <w:b/>
          <w:lang w:eastAsia="ja-JP"/>
        </w:rPr>
        <w:t xml:space="preserve">For maximum peak EIRP for </w:t>
      </w:r>
      <w:r w:rsidR="009E516A">
        <w:rPr>
          <w:rFonts w:eastAsiaTheme="minorEastAsia"/>
          <w:b/>
          <w:lang w:eastAsia="ja-JP"/>
        </w:rPr>
        <w:t xml:space="preserve">FR2 </w:t>
      </w:r>
      <w:r>
        <w:rPr>
          <w:rFonts w:eastAsiaTheme="minorEastAsia"/>
          <w:b/>
          <w:lang w:eastAsia="ja-JP"/>
        </w:rPr>
        <w:t xml:space="preserve">UL inter-band CA, it should be guaranteed that the </w:t>
      </w:r>
      <w:r>
        <w:rPr>
          <w:rFonts w:eastAsiaTheme="minorEastAsia" w:hint="eastAsia"/>
          <w:b/>
          <w:lang w:eastAsia="ja-JP"/>
        </w:rPr>
        <w:t>sum of</w:t>
      </w:r>
      <w:r w:rsidR="00A60EFE" w:rsidRPr="00D23E54">
        <w:rPr>
          <w:rFonts w:eastAsiaTheme="minorEastAsia" w:hint="eastAsia"/>
          <w:b/>
          <w:lang w:eastAsia="ja-JP"/>
        </w:rPr>
        <w:t xml:space="preserve"> </w:t>
      </w:r>
      <w:r w:rsidR="00D23E54" w:rsidRPr="00D23E54">
        <w:rPr>
          <w:rFonts w:eastAsiaTheme="minorEastAsia"/>
          <w:b/>
          <w:lang w:eastAsia="ja-JP"/>
        </w:rPr>
        <w:t xml:space="preserve">peak </w:t>
      </w:r>
      <w:r w:rsidR="00A60EFE" w:rsidRPr="00D23E54">
        <w:rPr>
          <w:rFonts w:eastAsiaTheme="minorEastAsia" w:hint="eastAsia"/>
          <w:b/>
          <w:lang w:eastAsia="ja-JP"/>
        </w:rPr>
        <w:t>EIRP</w:t>
      </w:r>
      <w:r w:rsidR="00A60EFE" w:rsidRPr="00D23E54">
        <w:rPr>
          <w:rFonts w:eastAsiaTheme="minorEastAsia"/>
          <w:b/>
          <w:lang w:eastAsia="ja-JP"/>
        </w:rPr>
        <w:t xml:space="preserve"> </w:t>
      </w:r>
      <w:r>
        <w:rPr>
          <w:rFonts w:eastAsiaTheme="minorEastAsia"/>
          <w:b/>
          <w:lang w:eastAsia="ja-JP"/>
        </w:rPr>
        <w:t>from LB and HB in any direction does not exceed the allowable level, e.g., 43dBm for PC 2/3/4.</w:t>
      </w:r>
    </w:p>
    <w:p w:rsidR="00AC2A0D" w:rsidRDefault="00AC2A0D" w:rsidP="00010F9D">
      <w:pPr>
        <w:rPr>
          <w:rFonts w:eastAsiaTheme="minorEastAsia"/>
          <w:lang w:eastAsia="ja-JP"/>
        </w:rPr>
      </w:pPr>
    </w:p>
    <w:p w:rsidR="000A1CFE" w:rsidRDefault="000A1CFE" w:rsidP="000A232E">
      <w:pPr>
        <w:spacing w:line="360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 w:rsidR="000A232E">
        <w:rPr>
          <w:rFonts w:eastAsiaTheme="minorEastAsia"/>
          <w:lang w:eastAsia="ja-JP"/>
        </w:rPr>
        <w:t xml:space="preserve">For minimum peak EIRP, </w:t>
      </w:r>
      <w:r w:rsidR="000A232E">
        <w:rPr>
          <w:rFonts w:eastAsiaTheme="minorEastAsia" w:hint="eastAsia"/>
          <w:lang w:eastAsia="ja-JP"/>
        </w:rPr>
        <w:t>a</w:t>
      </w:r>
      <w:r>
        <w:rPr>
          <w:rFonts w:eastAsiaTheme="minorEastAsia" w:hint="eastAsia"/>
          <w:lang w:eastAsia="ja-JP"/>
        </w:rPr>
        <w:t xml:space="preserve">s approved for peak EIS for DL inter-band </w:t>
      </w:r>
      <w:r w:rsidR="00A022C8">
        <w:rPr>
          <w:rFonts w:eastAsiaTheme="minorEastAsia"/>
          <w:lang w:eastAsia="ja-JP"/>
        </w:rPr>
        <w:t xml:space="preserve">CA, </w:t>
      </w:r>
      <w:r w:rsidR="004F0977">
        <w:rPr>
          <w:rFonts w:eastAsiaTheme="minorEastAsia"/>
          <w:lang w:eastAsia="ja-JP"/>
        </w:rPr>
        <w:t xml:space="preserve">one possible option is that </w:t>
      </w:r>
      <w:r w:rsidR="00A022C8">
        <w:rPr>
          <w:rFonts w:eastAsiaTheme="minorEastAsia"/>
          <w:lang w:eastAsia="ja-JP"/>
        </w:rPr>
        <w:t xml:space="preserve">UE meet </w:t>
      </w:r>
      <w:r w:rsidR="004F0977">
        <w:rPr>
          <w:rFonts w:eastAsiaTheme="minorEastAsia"/>
          <w:lang w:eastAsia="ja-JP"/>
        </w:rPr>
        <w:t>minimum peak EIRP</w:t>
      </w:r>
      <w:r>
        <w:rPr>
          <w:rFonts w:eastAsiaTheme="minorEastAsia"/>
          <w:lang w:eastAsia="ja-JP"/>
        </w:rPr>
        <w:t xml:space="preserve"> require</w:t>
      </w:r>
      <w:r w:rsidR="0040264F">
        <w:rPr>
          <w:rFonts w:eastAsiaTheme="minorEastAsia"/>
          <w:lang w:eastAsia="ja-JP"/>
        </w:rPr>
        <w:t>ments of LB and HB, individually</w:t>
      </w:r>
      <w:r>
        <w:rPr>
          <w:rFonts w:eastAsiaTheme="minorEastAsia"/>
          <w:lang w:eastAsia="ja-JP"/>
        </w:rPr>
        <w:t xml:space="preserve">. </w:t>
      </w:r>
      <w:r w:rsidR="004F0977">
        <w:rPr>
          <w:rFonts w:eastAsiaTheme="minorEastAsia"/>
          <w:lang w:eastAsia="ja-JP"/>
        </w:rPr>
        <w:t>This means that t</w:t>
      </w:r>
      <w:r>
        <w:rPr>
          <w:rFonts w:eastAsiaTheme="minorEastAsia"/>
          <w:lang w:eastAsia="ja-JP"/>
        </w:rPr>
        <w:t>here is no restri</w:t>
      </w:r>
      <w:r w:rsidR="004F0977">
        <w:rPr>
          <w:rFonts w:eastAsiaTheme="minorEastAsia"/>
          <w:lang w:eastAsia="ja-JP"/>
        </w:rPr>
        <w:t>ction on peak direction and</w:t>
      </w:r>
      <w:r>
        <w:rPr>
          <w:rFonts w:eastAsiaTheme="minorEastAsia"/>
          <w:lang w:eastAsia="ja-JP"/>
        </w:rPr>
        <w:t xml:space="preserve"> it is allowed that th</w:t>
      </w:r>
      <w:r w:rsidR="004F0977">
        <w:rPr>
          <w:rFonts w:eastAsiaTheme="minorEastAsia"/>
          <w:lang w:eastAsia="ja-JP"/>
        </w:rPr>
        <w:t>e peak direction of LB and HB can be set on</w:t>
      </w:r>
      <w:r>
        <w:rPr>
          <w:rFonts w:eastAsiaTheme="minorEastAsia"/>
          <w:lang w:eastAsia="ja-JP"/>
        </w:rPr>
        <w:t xml:space="preserve"> </w:t>
      </w:r>
      <w:r w:rsidR="0040264F">
        <w:rPr>
          <w:rFonts w:eastAsiaTheme="minorEastAsia"/>
          <w:lang w:eastAsia="ja-JP"/>
        </w:rPr>
        <w:t xml:space="preserve">mutually </w:t>
      </w:r>
      <w:r>
        <w:rPr>
          <w:rFonts w:eastAsiaTheme="minorEastAsia"/>
          <w:lang w:eastAsia="ja-JP"/>
        </w:rPr>
        <w:t>different</w:t>
      </w:r>
      <w:r w:rsidR="004F0977">
        <w:rPr>
          <w:rFonts w:eastAsiaTheme="minorEastAsia"/>
          <w:lang w:eastAsia="ja-JP"/>
        </w:rPr>
        <w:t xml:space="preserve"> direction</w:t>
      </w:r>
      <w:r w:rsidR="0040264F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>.</w:t>
      </w:r>
      <w:r w:rsidR="0040264F">
        <w:rPr>
          <w:rFonts w:eastAsiaTheme="minorEastAsia"/>
          <w:lang w:eastAsia="ja-JP"/>
        </w:rPr>
        <w:t xml:space="preserve"> It may work as long as common spherical coverage EIRP is guaranteed. As discussed in DL inter-band CA, we think </w:t>
      </w:r>
      <w:r w:rsidR="00FE195E">
        <w:rPr>
          <w:rFonts w:eastAsiaTheme="minorEastAsia"/>
          <w:lang w:eastAsia="ja-JP"/>
        </w:rPr>
        <w:t xml:space="preserve">the </w:t>
      </w:r>
      <w:r w:rsidR="0040264F">
        <w:rPr>
          <w:rFonts w:eastAsiaTheme="minorEastAsia"/>
          <w:lang w:eastAsia="ja-JP"/>
        </w:rPr>
        <w:t>common spherical co</w:t>
      </w:r>
      <w:r w:rsidR="00FE195E">
        <w:rPr>
          <w:rFonts w:eastAsiaTheme="minorEastAsia"/>
          <w:lang w:eastAsia="ja-JP"/>
        </w:rPr>
        <w:t xml:space="preserve">verage requirement </w:t>
      </w:r>
      <w:r w:rsidR="0040264F">
        <w:rPr>
          <w:rFonts w:eastAsiaTheme="minorEastAsia"/>
          <w:lang w:eastAsia="ja-JP"/>
        </w:rPr>
        <w:t>is important feature</w:t>
      </w:r>
      <w:r w:rsidR="00FE195E">
        <w:rPr>
          <w:rFonts w:eastAsiaTheme="minorEastAsia"/>
          <w:lang w:eastAsia="ja-JP"/>
        </w:rPr>
        <w:t xml:space="preserve"> for real operation.</w:t>
      </w:r>
      <w:r w:rsidR="006C7773">
        <w:rPr>
          <w:rFonts w:eastAsiaTheme="minorEastAsia"/>
          <w:lang w:eastAsia="ja-JP"/>
        </w:rPr>
        <w:t xml:space="preserve"> </w:t>
      </w:r>
      <w:r w:rsidR="00BD089C">
        <w:rPr>
          <w:rFonts w:eastAsiaTheme="minorEastAsia"/>
          <w:lang w:eastAsia="ja-JP"/>
        </w:rPr>
        <w:t>Considering a fact that the number of places and areas where BS(s) can be deployed are limited, it is expected that</w:t>
      </w:r>
      <w:r w:rsidR="006C7773">
        <w:rPr>
          <w:rFonts w:eastAsiaTheme="minorEastAsia"/>
          <w:lang w:eastAsia="ja-JP"/>
        </w:rPr>
        <w:t xml:space="preserve"> co-located BS deployment and non-co-located BS deployment </w:t>
      </w:r>
      <w:r w:rsidR="003F7A8E">
        <w:rPr>
          <w:rFonts w:eastAsiaTheme="minorEastAsia"/>
          <w:lang w:eastAsia="ja-JP"/>
        </w:rPr>
        <w:t xml:space="preserve">is mixed in a </w:t>
      </w:r>
      <w:r w:rsidR="00BD089C">
        <w:rPr>
          <w:rFonts w:eastAsiaTheme="minorEastAsia"/>
          <w:lang w:eastAsia="ja-JP"/>
        </w:rPr>
        <w:t>certain NW.</w:t>
      </w:r>
      <w:r w:rsidR="003F7A8E">
        <w:rPr>
          <w:rFonts w:eastAsiaTheme="minorEastAsia"/>
          <w:lang w:eastAsia="ja-JP"/>
        </w:rPr>
        <w:t xml:space="preserve"> </w:t>
      </w:r>
      <w:r w:rsidR="00BD089C">
        <w:rPr>
          <w:rFonts w:eastAsiaTheme="minorEastAsia"/>
          <w:lang w:eastAsia="ja-JP"/>
        </w:rPr>
        <w:t xml:space="preserve">In such a case, </w:t>
      </w:r>
      <w:r w:rsidR="003F7A8E">
        <w:rPr>
          <w:rFonts w:eastAsiaTheme="minorEastAsia"/>
          <w:lang w:eastAsia="ja-JP"/>
        </w:rPr>
        <w:t>it is meaningful for UE to have a capability to transmit certain level of EIRP on the same</w:t>
      </w:r>
      <w:r w:rsidR="00BD089C">
        <w:rPr>
          <w:rFonts w:eastAsiaTheme="minorEastAsia"/>
          <w:lang w:eastAsia="ja-JP"/>
        </w:rPr>
        <w:t xml:space="preserve"> direction. </w:t>
      </w:r>
      <w:r w:rsidR="00DC67FF">
        <w:rPr>
          <w:rFonts w:eastAsiaTheme="minorEastAsia"/>
          <w:lang w:eastAsia="ja-JP"/>
        </w:rPr>
        <w:t>In addition, we think spherical coverage EIRP is more important feature that peak EIRP considering a rotation of UE in actual environment. Based on above consideration, we provide the following proposal:</w:t>
      </w:r>
    </w:p>
    <w:p w:rsidR="000A232E" w:rsidRDefault="000A232E" w:rsidP="00010F9D">
      <w:pPr>
        <w:rPr>
          <w:rFonts w:eastAsiaTheme="minorEastAsia"/>
          <w:lang w:eastAsia="ja-JP"/>
        </w:rPr>
      </w:pPr>
    </w:p>
    <w:p w:rsidR="00D23E54" w:rsidRDefault="00D06735" w:rsidP="00D25A4B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Proposal 3: </w:t>
      </w:r>
      <w:r w:rsidR="009E516A">
        <w:rPr>
          <w:rFonts w:eastAsiaTheme="minorEastAsia"/>
          <w:b/>
          <w:lang w:eastAsia="ja-JP"/>
        </w:rPr>
        <w:t>For FR2</w:t>
      </w:r>
      <w:r>
        <w:rPr>
          <w:rFonts w:eastAsiaTheme="minorEastAsia"/>
          <w:b/>
          <w:lang w:eastAsia="ja-JP"/>
        </w:rPr>
        <w:t xml:space="preserve"> UL inter-band CA</w:t>
      </w:r>
      <w:r w:rsidR="009E516A">
        <w:rPr>
          <w:rFonts w:eastAsiaTheme="minorEastAsia"/>
          <w:b/>
          <w:lang w:eastAsia="ja-JP"/>
        </w:rPr>
        <w:t>,</w:t>
      </w:r>
      <w:r>
        <w:rPr>
          <w:rFonts w:eastAsiaTheme="minorEastAsia"/>
          <w:b/>
          <w:lang w:eastAsia="ja-JP"/>
        </w:rPr>
        <w:t xml:space="preserve"> </w:t>
      </w:r>
      <w:r>
        <w:rPr>
          <w:rFonts w:eastAsiaTheme="minorEastAsia" w:hint="eastAsia"/>
          <w:b/>
          <w:lang w:eastAsia="ja-JP"/>
        </w:rPr>
        <w:t>UE should</w:t>
      </w:r>
      <w:r w:rsidR="00D31C71" w:rsidRPr="00D31C71">
        <w:rPr>
          <w:rFonts w:eastAsiaTheme="minorEastAsia" w:hint="eastAsia"/>
          <w:b/>
          <w:lang w:eastAsia="ja-JP"/>
        </w:rPr>
        <w:t xml:space="preserve"> meet minimum peak EIRP </w:t>
      </w:r>
      <w:r>
        <w:rPr>
          <w:rFonts w:eastAsiaTheme="minorEastAsia"/>
          <w:b/>
          <w:lang w:eastAsia="ja-JP"/>
        </w:rPr>
        <w:t>of LB and HB individually</w:t>
      </w:r>
      <w:r w:rsidR="00D25A4B">
        <w:rPr>
          <w:rFonts w:eastAsiaTheme="minorEastAsia" w:hint="eastAsia"/>
          <w:b/>
          <w:lang w:eastAsia="ja-JP"/>
        </w:rPr>
        <w:t>, and should meet common spherical coverage EIRP.</w:t>
      </w:r>
    </w:p>
    <w:p w:rsidR="009F5928" w:rsidRDefault="009F5928" w:rsidP="00D25A4B">
      <w:pPr>
        <w:rPr>
          <w:rFonts w:eastAsiaTheme="minorEastAsia" w:hint="eastAsia"/>
          <w:b/>
          <w:lang w:eastAsia="ja-JP"/>
        </w:rPr>
      </w:pPr>
    </w:p>
    <w:p w:rsidR="0080704D" w:rsidRPr="0080704D" w:rsidRDefault="00A63758" w:rsidP="0080704D">
      <w:pPr>
        <w:rPr>
          <w:rFonts w:eastAsiaTheme="minorEastAsia"/>
          <w:lang w:eastAsia="ja-JP"/>
        </w:rPr>
      </w:pPr>
      <w:r w:rsidRPr="0080704D">
        <w:rPr>
          <w:rFonts w:eastAsiaTheme="minorEastAsia"/>
          <w:lang w:eastAsia="ja-JP"/>
        </w:rPr>
        <w:t xml:space="preserve"> For emission requirements, we think UE shall meet emission requirements of LB and HB under UL inter0band CA operation, respectively.</w:t>
      </w:r>
      <w:r w:rsidR="0080704D" w:rsidRPr="0080704D">
        <w:rPr>
          <w:rFonts w:eastAsiaTheme="minorEastAsia"/>
          <w:lang w:eastAsia="ja-JP"/>
        </w:rPr>
        <w:t xml:space="preserve"> </w:t>
      </w:r>
      <w:r w:rsidR="00B1095D">
        <w:rPr>
          <w:rFonts w:eastAsiaTheme="minorEastAsia"/>
          <w:lang w:eastAsia="ja-JP"/>
        </w:rPr>
        <w:t>But we also think whether some additional emission issues would happen</w:t>
      </w:r>
      <w:r w:rsidR="0080704D">
        <w:rPr>
          <w:rFonts w:eastAsiaTheme="minorEastAsia"/>
          <w:lang w:eastAsia="ja-JP"/>
        </w:rPr>
        <w:t xml:space="preserve"> due to simultaneous dual UL should be investigated. </w:t>
      </w:r>
    </w:p>
    <w:p w:rsidR="009F5928" w:rsidRPr="0080704D" w:rsidRDefault="009F5928" w:rsidP="00010F9D">
      <w:pPr>
        <w:rPr>
          <w:rFonts w:eastAsiaTheme="minorEastAsia" w:hint="eastAsia"/>
          <w:b/>
          <w:lang w:eastAsia="ja-JP"/>
        </w:rPr>
      </w:pPr>
    </w:p>
    <w:p w:rsidR="004C77BF" w:rsidRDefault="0080704D" w:rsidP="00010F9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4</w:t>
      </w:r>
      <w:r w:rsidR="00E2250C" w:rsidRPr="00E2250C">
        <w:rPr>
          <w:rFonts w:eastAsiaTheme="minorEastAsia"/>
          <w:b/>
          <w:lang w:eastAsia="ja-JP"/>
        </w:rPr>
        <w:t xml:space="preserve">: </w:t>
      </w:r>
      <w:r>
        <w:rPr>
          <w:rFonts w:eastAsiaTheme="minorEastAsia"/>
          <w:b/>
          <w:lang w:eastAsia="ja-JP"/>
        </w:rPr>
        <w:t>UE should</w:t>
      </w:r>
      <w:r w:rsidR="00E337E7">
        <w:rPr>
          <w:rFonts w:eastAsiaTheme="minorEastAsia"/>
          <w:b/>
          <w:lang w:eastAsia="ja-JP"/>
        </w:rPr>
        <w:t xml:space="preserve"> meet emission requirements of LB and HB under UL inter-band CA operation</w:t>
      </w:r>
      <w:r w:rsidR="00EC65B5">
        <w:rPr>
          <w:rFonts w:eastAsiaTheme="minorEastAsia"/>
          <w:b/>
          <w:lang w:eastAsia="ja-JP"/>
        </w:rPr>
        <w:t>, respecti</w:t>
      </w:r>
      <w:r w:rsidR="00E337E7">
        <w:rPr>
          <w:rFonts w:eastAsiaTheme="minorEastAsia"/>
          <w:b/>
          <w:lang w:eastAsia="ja-JP"/>
        </w:rPr>
        <w:t>vely.</w:t>
      </w:r>
    </w:p>
    <w:p w:rsidR="001C0720" w:rsidRPr="00720041" w:rsidRDefault="001C0720" w:rsidP="00010F9D">
      <w:pPr>
        <w:rPr>
          <w:rFonts w:eastAsiaTheme="minorEastAsia"/>
          <w:b/>
          <w:lang w:eastAsia="ja-JP"/>
        </w:rPr>
      </w:pPr>
    </w:p>
    <w:p w:rsidR="00DE6F39" w:rsidRPr="00DE6F39" w:rsidRDefault="00654891" w:rsidP="00DE6F39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3011C5" w:rsidRPr="002F20FC" w:rsidRDefault="002F20FC" w:rsidP="002F20FC">
      <w:pPr>
        <w:ind w:firstLineChars="50" w:firstLine="100"/>
        <w:rPr>
          <w:rFonts w:eastAsiaTheme="minorEastAsia"/>
          <w:lang w:eastAsia="ja-JP"/>
        </w:rPr>
      </w:pPr>
      <w:r w:rsidRPr="002F20FC">
        <w:rPr>
          <w:rFonts w:eastAsiaTheme="minorEastAsia" w:hint="eastAsia"/>
          <w:lang w:eastAsia="ja-JP"/>
        </w:rPr>
        <w:t xml:space="preserve">Here we summarize </w:t>
      </w:r>
      <w:r w:rsidRPr="002F20FC">
        <w:rPr>
          <w:rFonts w:eastAsiaTheme="minorEastAsia"/>
          <w:lang w:eastAsia="ja-JP"/>
        </w:rPr>
        <w:t>our contributions:</w:t>
      </w:r>
    </w:p>
    <w:p w:rsidR="002F20FC" w:rsidRDefault="002F20FC" w:rsidP="00654891">
      <w:pPr>
        <w:rPr>
          <w:rFonts w:eastAsiaTheme="minorEastAsia"/>
          <w:b/>
          <w:lang w:eastAsia="ja-JP"/>
        </w:rPr>
      </w:pPr>
    </w:p>
    <w:p w:rsidR="00CF035A" w:rsidRDefault="00CF035A" w:rsidP="00CF035A">
      <w:pPr>
        <w:rPr>
          <w:rFonts w:eastAsiaTheme="minorEastAsia"/>
          <w:b/>
          <w:lang w:eastAsia="ja-JP"/>
        </w:rPr>
      </w:pPr>
      <w:r w:rsidRPr="000D3F9E">
        <w:rPr>
          <w:rFonts w:eastAsiaTheme="minorEastAsia" w:hint="eastAsia"/>
          <w:b/>
          <w:lang w:eastAsia="ja-JP"/>
        </w:rPr>
        <w:t>Proposal 1:</w:t>
      </w:r>
      <w:r w:rsidRPr="000D3F9E">
        <w:rPr>
          <w:rFonts w:eastAsiaTheme="minorEastAsia"/>
          <w:b/>
          <w:lang w:eastAsia="ja-JP"/>
        </w:rPr>
        <w:t xml:space="preserve"> F</w:t>
      </w:r>
      <w:r>
        <w:rPr>
          <w:rFonts w:eastAsiaTheme="minorEastAsia"/>
          <w:b/>
          <w:lang w:eastAsia="ja-JP"/>
        </w:rPr>
        <w:t>or maximum TRP for FR2 UL inter-band</w:t>
      </w:r>
      <w:r w:rsidRPr="000D3F9E">
        <w:rPr>
          <w:rFonts w:eastAsiaTheme="minorEastAsia"/>
          <w:b/>
          <w:lang w:eastAsia="ja-JP"/>
        </w:rPr>
        <w:t xml:space="preserve"> CA, </w:t>
      </w:r>
      <w:r>
        <w:rPr>
          <w:rFonts w:eastAsiaTheme="minorEastAsia"/>
          <w:b/>
          <w:lang w:eastAsia="ja-JP"/>
        </w:rPr>
        <w:t xml:space="preserve">the </w:t>
      </w:r>
      <w:r w:rsidRPr="000D3F9E">
        <w:rPr>
          <w:rFonts w:eastAsiaTheme="minorEastAsia"/>
          <w:b/>
          <w:lang w:eastAsia="ja-JP"/>
        </w:rPr>
        <w:t>sum of TRP f</w:t>
      </w:r>
      <w:r>
        <w:rPr>
          <w:rFonts w:eastAsiaTheme="minorEastAsia"/>
          <w:b/>
          <w:lang w:eastAsia="ja-JP"/>
        </w:rPr>
        <w:t xml:space="preserve">rom LB and HB shall not exceed maximum TRP associated with each power class, e.g., 23dBm for power class </w:t>
      </w:r>
      <w:r w:rsidRPr="000D3F9E">
        <w:rPr>
          <w:rFonts w:eastAsiaTheme="minorEastAsia"/>
          <w:b/>
          <w:lang w:eastAsia="ja-JP"/>
        </w:rPr>
        <w:t>2/3/4.</w:t>
      </w:r>
    </w:p>
    <w:p w:rsidR="002F20FC" w:rsidRPr="00CF035A" w:rsidRDefault="002F20FC" w:rsidP="002F20FC">
      <w:pPr>
        <w:rPr>
          <w:rFonts w:eastAsiaTheme="minorEastAsia"/>
          <w:b/>
          <w:lang w:eastAsia="ja-JP"/>
        </w:rPr>
      </w:pPr>
    </w:p>
    <w:p w:rsidR="00CF035A" w:rsidRDefault="00CF035A" w:rsidP="00CF035A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Proposal 2: </w:t>
      </w:r>
      <w:r>
        <w:rPr>
          <w:rFonts w:eastAsiaTheme="minorEastAsia"/>
          <w:b/>
          <w:lang w:eastAsia="ja-JP"/>
        </w:rPr>
        <w:t xml:space="preserve">For maximum peak EIRP for FR2 UL inter-band CA, it should be guaranteed that the </w:t>
      </w:r>
      <w:r>
        <w:rPr>
          <w:rFonts w:eastAsiaTheme="minorEastAsia" w:hint="eastAsia"/>
          <w:b/>
          <w:lang w:eastAsia="ja-JP"/>
        </w:rPr>
        <w:t>sum of</w:t>
      </w:r>
      <w:r w:rsidRPr="00D23E54">
        <w:rPr>
          <w:rFonts w:eastAsiaTheme="minorEastAsia" w:hint="eastAsia"/>
          <w:b/>
          <w:lang w:eastAsia="ja-JP"/>
        </w:rPr>
        <w:t xml:space="preserve"> </w:t>
      </w:r>
      <w:r w:rsidRPr="00D23E54">
        <w:rPr>
          <w:rFonts w:eastAsiaTheme="minorEastAsia"/>
          <w:b/>
          <w:lang w:eastAsia="ja-JP"/>
        </w:rPr>
        <w:t xml:space="preserve">peak </w:t>
      </w:r>
      <w:r w:rsidRPr="00D23E54">
        <w:rPr>
          <w:rFonts w:eastAsiaTheme="minorEastAsia" w:hint="eastAsia"/>
          <w:b/>
          <w:lang w:eastAsia="ja-JP"/>
        </w:rPr>
        <w:t>EIRP</w:t>
      </w:r>
      <w:r w:rsidRPr="00D23E54">
        <w:rPr>
          <w:rFonts w:eastAsiaTheme="minorEastAsia"/>
          <w:b/>
          <w:lang w:eastAsia="ja-JP"/>
        </w:rPr>
        <w:t xml:space="preserve"> </w:t>
      </w:r>
      <w:r>
        <w:rPr>
          <w:rFonts w:eastAsiaTheme="minorEastAsia"/>
          <w:b/>
          <w:lang w:eastAsia="ja-JP"/>
        </w:rPr>
        <w:t>from LB and HB in any direction does not exceed the allowable level, e.g., 43dBm for PC 2/3/4.</w:t>
      </w:r>
    </w:p>
    <w:p w:rsidR="0002543A" w:rsidRDefault="0002543A" w:rsidP="00654891">
      <w:pPr>
        <w:rPr>
          <w:rFonts w:eastAsiaTheme="minorEastAsia"/>
          <w:lang w:eastAsia="ja-JP"/>
        </w:rPr>
      </w:pPr>
    </w:p>
    <w:p w:rsidR="00CF035A" w:rsidRDefault="00CF035A" w:rsidP="00CF035A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 xml:space="preserve">Proposal 3: </w:t>
      </w:r>
      <w:r>
        <w:rPr>
          <w:rFonts w:eastAsiaTheme="minorEastAsia"/>
          <w:b/>
          <w:lang w:eastAsia="ja-JP"/>
        </w:rPr>
        <w:t xml:space="preserve">For FR2 UL inter-band CA, </w:t>
      </w:r>
      <w:r>
        <w:rPr>
          <w:rFonts w:eastAsiaTheme="minorEastAsia" w:hint="eastAsia"/>
          <w:b/>
          <w:lang w:eastAsia="ja-JP"/>
        </w:rPr>
        <w:t>UE should</w:t>
      </w:r>
      <w:r w:rsidRPr="00D31C71">
        <w:rPr>
          <w:rFonts w:eastAsiaTheme="minorEastAsia" w:hint="eastAsia"/>
          <w:b/>
          <w:lang w:eastAsia="ja-JP"/>
        </w:rPr>
        <w:t xml:space="preserve"> meet minimum peak EIRP </w:t>
      </w:r>
      <w:r>
        <w:rPr>
          <w:rFonts w:eastAsiaTheme="minorEastAsia"/>
          <w:b/>
          <w:lang w:eastAsia="ja-JP"/>
        </w:rPr>
        <w:t>of LB and HB individually</w:t>
      </w:r>
      <w:r>
        <w:rPr>
          <w:rFonts w:eastAsiaTheme="minorEastAsia" w:hint="eastAsia"/>
          <w:b/>
          <w:lang w:eastAsia="ja-JP"/>
        </w:rPr>
        <w:t>, and should meet common spherical coverage EIRP.</w:t>
      </w:r>
    </w:p>
    <w:p w:rsidR="00CF035A" w:rsidRDefault="00CF035A" w:rsidP="00654891">
      <w:pPr>
        <w:rPr>
          <w:rFonts w:eastAsiaTheme="minorEastAsia"/>
          <w:lang w:eastAsia="ja-JP"/>
        </w:rPr>
      </w:pPr>
    </w:p>
    <w:p w:rsidR="00CF035A" w:rsidRDefault="00CF035A" w:rsidP="00CF035A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4</w:t>
      </w:r>
      <w:r w:rsidRPr="00E2250C">
        <w:rPr>
          <w:rFonts w:eastAsiaTheme="minorEastAsia"/>
          <w:b/>
          <w:lang w:eastAsia="ja-JP"/>
        </w:rPr>
        <w:t xml:space="preserve">: </w:t>
      </w:r>
      <w:r>
        <w:rPr>
          <w:rFonts w:eastAsiaTheme="minorEastAsia"/>
          <w:b/>
          <w:lang w:eastAsia="ja-JP"/>
        </w:rPr>
        <w:t>UE should meet emission requirements of LB and HB under UL inter-band CA operation, respectively.</w:t>
      </w:r>
    </w:p>
    <w:p w:rsidR="00CF035A" w:rsidRPr="00CF035A" w:rsidRDefault="00CF035A" w:rsidP="00654891">
      <w:pPr>
        <w:rPr>
          <w:rFonts w:eastAsiaTheme="minorEastAsia" w:hint="eastAsia"/>
          <w:lang w:eastAsia="ja-JP"/>
        </w:rPr>
      </w:pP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Reference</w:t>
      </w:r>
    </w:p>
    <w:p w:rsidR="00D10BBB" w:rsidRPr="00BB3A26" w:rsidRDefault="00E96213" w:rsidP="00D10BBB">
      <w:pPr>
        <w:rPr>
          <w:rFonts w:eastAsiaTheme="minorEastAsia"/>
          <w:lang w:val="en-US" w:eastAsia="ja-JP"/>
        </w:rPr>
      </w:pPr>
      <w:r w:rsidRPr="00F769C2">
        <w:rPr>
          <w:rFonts w:eastAsiaTheme="minorEastAsia"/>
          <w:lang w:val="en-US" w:eastAsia="ja-JP"/>
        </w:rPr>
        <w:t>[</w:t>
      </w:r>
      <w:r w:rsidR="0076781B" w:rsidRPr="00F769C2">
        <w:rPr>
          <w:rFonts w:eastAsiaTheme="minorEastAsia"/>
          <w:lang w:val="en-US" w:eastAsia="ja-JP"/>
        </w:rPr>
        <w:t>1</w:t>
      </w:r>
      <w:r w:rsidR="00460217" w:rsidRPr="00F769C2">
        <w:rPr>
          <w:rFonts w:eastAsiaTheme="minorEastAsia"/>
          <w:lang w:val="en-US" w:eastAsia="ja-JP"/>
        </w:rPr>
        <w:t xml:space="preserve">] </w:t>
      </w:r>
      <w:r w:rsidR="00F769C2" w:rsidRPr="00F769C2">
        <w:rPr>
          <w:rFonts w:eastAsiaTheme="minorEastAsia"/>
          <w:lang w:val="en-US" w:eastAsia="ja-JP"/>
        </w:rPr>
        <w:t>RP-202107, “New WID on NR RF Enhancements for FR2”, Nokia, Nokia Shanghai Bell</w:t>
      </w:r>
    </w:p>
    <w:p w:rsidR="00BD0DF6" w:rsidRPr="00F769C2" w:rsidRDefault="00774B97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[2] </w:t>
      </w:r>
      <w:r w:rsidRPr="00774B97">
        <w:rPr>
          <w:rFonts w:eastAsiaTheme="minorEastAsia"/>
          <w:lang w:val="en-US" w:eastAsia="ja-JP"/>
        </w:rPr>
        <w:t>R4-2005736</w:t>
      </w:r>
      <w:r>
        <w:rPr>
          <w:rFonts w:eastAsiaTheme="minorEastAsia"/>
          <w:lang w:val="en-US" w:eastAsia="ja-JP"/>
        </w:rPr>
        <w:t>, “</w:t>
      </w:r>
      <w:r w:rsidRPr="00774B97">
        <w:rPr>
          <w:rFonts w:eastAsiaTheme="minorEastAsia"/>
          <w:lang w:val="en-US" w:eastAsia="ja-JP"/>
        </w:rPr>
        <w:t>WF on inter-band DL CA</w:t>
      </w:r>
      <w:r>
        <w:rPr>
          <w:rFonts w:eastAsiaTheme="minorEastAsia"/>
          <w:lang w:val="en-US" w:eastAsia="ja-JP"/>
        </w:rPr>
        <w:t>”</w:t>
      </w:r>
      <w:r w:rsidR="000C7F7D">
        <w:rPr>
          <w:rFonts w:eastAsiaTheme="minorEastAsia"/>
          <w:lang w:val="en-US" w:eastAsia="ja-JP"/>
        </w:rPr>
        <w:t>,</w:t>
      </w:r>
      <w:r>
        <w:rPr>
          <w:rFonts w:eastAsiaTheme="minorEastAsia"/>
          <w:lang w:val="en-US" w:eastAsia="ja-JP"/>
        </w:rPr>
        <w:t xml:space="preserve"> Qualcomm</w:t>
      </w:r>
    </w:p>
    <w:sectPr w:rsidR="00BD0DF6" w:rsidRPr="00F769C2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B1A" w:rsidRDefault="00696B1A" w:rsidP="00540D5C">
      <w:r>
        <w:separator/>
      </w:r>
    </w:p>
  </w:endnote>
  <w:endnote w:type="continuationSeparator" w:id="0">
    <w:p w:rsidR="00696B1A" w:rsidRDefault="00696B1A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B1A" w:rsidRDefault="00696B1A" w:rsidP="00540D5C">
      <w:r>
        <w:separator/>
      </w:r>
    </w:p>
  </w:footnote>
  <w:footnote w:type="continuationSeparator" w:id="0">
    <w:p w:rsidR="00696B1A" w:rsidRDefault="00696B1A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364C"/>
    <w:multiLevelType w:val="hybridMultilevel"/>
    <w:tmpl w:val="9050B2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4276046"/>
    <w:multiLevelType w:val="hybridMultilevel"/>
    <w:tmpl w:val="0D9C6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E7E52"/>
    <w:multiLevelType w:val="hybridMultilevel"/>
    <w:tmpl w:val="DD523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3D3B67"/>
    <w:multiLevelType w:val="multilevel"/>
    <w:tmpl w:val="4BCA066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91C5B"/>
    <w:multiLevelType w:val="hybridMultilevel"/>
    <w:tmpl w:val="0974FA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4225CB"/>
    <w:multiLevelType w:val="hybridMultilevel"/>
    <w:tmpl w:val="7FDC87A4"/>
    <w:lvl w:ilvl="0" w:tplc="04090001">
      <w:start w:val="1"/>
      <w:numFmt w:val="bullet"/>
      <w:lvlText w:val=""/>
      <w:lvlJc w:val="left"/>
      <w:pPr>
        <w:ind w:left="62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5" w15:restartNumberingAfterBreak="0">
    <w:nsid w:val="3FA30FAD"/>
    <w:multiLevelType w:val="hybridMultilevel"/>
    <w:tmpl w:val="11FEB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7" w15:restartNumberingAfterBreak="0">
    <w:nsid w:val="41B165B9"/>
    <w:multiLevelType w:val="hybridMultilevel"/>
    <w:tmpl w:val="826E5FDC"/>
    <w:lvl w:ilvl="0" w:tplc="DEFC1F92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5B5ACD"/>
    <w:multiLevelType w:val="hybridMultilevel"/>
    <w:tmpl w:val="8584BF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24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0E46269"/>
    <w:multiLevelType w:val="hybridMultilevel"/>
    <w:tmpl w:val="3298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34772A"/>
    <w:multiLevelType w:val="hybridMultilevel"/>
    <w:tmpl w:val="974E2A0E"/>
    <w:lvl w:ilvl="0" w:tplc="DBA26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21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A1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24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AF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8D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2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DE5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6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3"/>
  </w:num>
  <w:num w:numId="4">
    <w:abstractNumId w:val="11"/>
  </w:num>
  <w:num w:numId="5">
    <w:abstractNumId w:val="6"/>
  </w:num>
  <w:num w:numId="6">
    <w:abstractNumId w:val="28"/>
  </w:num>
  <w:num w:numId="7">
    <w:abstractNumId w:val="21"/>
  </w:num>
  <w:num w:numId="8">
    <w:abstractNumId w:val="3"/>
  </w:num>
  <w:num w:numId="9">
    <w:abstractNumId w:val="8"/>
  </w:num>
  <w:num w:numId="10">
    <w:abstractNumId w:val="29"/>
  </w:num>
  <w:num w:numId="11">
    <w:abstractNumId w:val="26"/>
  </w:num>
  <w:num w:numId="12">
    <w:abstractNumId w:val="19"/>
  </w:num>
  <w:num w:numId="13">
    <w:abstractNumId w:val="13"/>
  </w:num>
  <w:num w:numId="14">
    <w:abstractNumId w:val="4"/>
  </w:num>
  <w:num w:numId="15">
    <w:abstractNumId w:val="24"/>
  </w:num>
  <w:num w:numId="16">
    <w:abstractNumId w:val="5"/>
  </w:num>
  <w:num w:numId="17">
    <w:abstractNumId w:val="20"/>
  </w:num>
  <w:num w:numId="18">
    <w:abstractNumId w:val="22"/>
  </w:num>
  <w:num w:numId="19">
    <w:abstractNumId w:val="25"/>
  </w:num>
  <w:num w:numId="20">
    <w:abstractNumId w:val="7"/>
  </w:num>
  <w:num w:numId="21">
    <w:abstractNumId w:val="17"/>
  </w:num>
  <w:num w:numId="22">
    <w:abstractNumId w:val="10"/>
  </w:num>
  <w:num w:numId="23">
    <w:abstractNumId w:val="18"/>
  </w:num>
  <w:num w:numId="24">
    <w:abstractNumId w:val="2"/>
  </w:num>
  <w:num w:numId="25">
    <w:abstractNumId w:val="15"/>
  </w:num>
  <w:num w:numId="26">
    <w:abstractNumId w:val="14"/>
  </w:num>
  <w:num w:numId="27">
    <w:abstractNumId w:val="16"/>
  </w:num>
  <w:num w:numId="28">
    <w:abstractNumId w:val="12"/>
  </w:num>
  <w:num w:numId="29">
    <w:abstractNumId w:val="0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47"/>
    <w:rsid w:val="0000149B"/>
    <w:rsid w:val="00003B41"/>
    <w:rsid w:val="0000480E"/>
    <w:rsid w:val="0000535A"/>
    <w:rsid w:val="00010F9D"/>
    <w:rsid w:val="000123EB"/>
    <w:rsid w:val="00014827"/>
    <w:rsid w:val="0002543A"/>
    <w:rsid w:val="000261B9"/>
    <w:rsid w:val="000369F0"/>
    <w:rsid w:val="00037829"/>
    <w:rsid w:val="00040EAA"/>
    <w:rsid w:val="00041FC6"/>
    <w:rsid w:val="00042F45"/>
    <w:rsid w:val="0004466D"/>
    <w:rsid w:val="000510E7"/>
    <w:rsid w:val="00051AF5"/>
    <w:rsid w:val="00057573"/>
    <w:rsid w:val="00060062"/>
    <w:rsid w:val="000803AF"/>
    <w:rsid w:val="00086F74"/>
    <w:rsid w:val="00093AED"/>
    <w:rsid w:val="000A04B1"/>
    <w:rsid w:val="000A148A"/>
    <w:rsid w:val="000A1CFE"/>
    <w:rsid w:val="000A232E"/>
    <w:rsid w:val="000A51AB"/>
    <w:rsid w:val="000A6BBC"/>
    <w:rsid w:val="000A71D6"/>
    <w:rsid w:val="000B0F27"/>
    <w:rsid w:val="000B5097"/>
    <w:rsid w:val="000B7069"/>
    <w:rsid w:val="000C1843"/>
    <w:rsid w:val="000C4D47"/>
    <w:rsid w:val="000C78B0"/>
    <w:rsid w:val="000C7F7D"/>
    <w:rsid w:val="000D0320"/>
    <w:rsid w:val="000D16F1"/>
    <w:rsid w:val="000D1D6A"/>
    <w:rsid w:val="000D3470"/>
    <w:rsid w:val="000D3AC4"/>
    <w:rsid w:val="000D3F9E"/>
    <w:rsid w:val="000D453F"/>
    <w:rsid w:val="000D7476"/>
    <w:rsid w:val="000E5CAE"/>
    <w:rsid w:val="000E71DD"/>
    <w:rsid w:val="000F00E8"/>
    <w:rsid w:val="000F02C4"/>
    <w:rsid w:val="000F20BD"/>
    <w:rsid w:val="000F212E"/>
    <w:rsid w:val="000F7F2F"/>
    <w:rsid w:val="00100D5A"/>
    <w:rsid w:val="00110FD7"/>
    <w:rsid w:val="00114639"/>
    <w:rsid w:val="00114C5F"/>
    <w:rsid w:val="001153DE"/>
    <w:rsid w:val="001205D3"/>
    <w:rsid w:val="001209B3"/>
    <w:rsid w:val="00120ABF"/>
    <w:rsid w:val="001275D2"/>
    <w:rsid w:val="001309D4"/>
    <w:rsid w:val="001325F0"/>
    <w:rsid w:val="00134132"/>
    <w:rsid w:val="001353AF"/>
    <w:rsid w:val="00154649"/>
    <w:rsid w:val="00156CD3"/>
    <w:rsid w:val="00157E48"/>
    <w:rsid w:val="001611A7"/>
    <w:rsid w:val="00162D33"/>
    <w:rsid w:val="0016363E"/>
    <w:rsid w:val="00164AD8"/>
    <w:rsid w:val="001663F8"/>
    <w:rsid w:val="001803FE"/>
    <w:rsid w:val="001830DB"/>
    <w:rsid w:val="0018484E"/>
    <w:rsid w:val="001959DE"/>
    <w:rsid w:val="001C0720"/>
    <w:rsid w:val="001C0C06"/>
    <w:rsid w:val="001C37C9"/>
    <w:rsid w:val="001C3CF8"/>
    <w:rsid w:val="001C4CBC"/>
    <w:rsid w:val="001C5D40"/>
    <w:rsid w:val="001C669D"/>
    <w:rsid w:val="001C6EB5"/>
    <w:rsid w:val="001C75B2"/>
    <w:rsid w:val="001D03CA"/>
    <w:rsid w:val="001E10E3"/>
    <w:rsid w:val="001E35A7"/>
    <w:rsid w:val="001F424B"/>
    <w:rsid w:val="001F534C"/>
    <w:rsid w:val="002012CD"/>
    <w:rsid w:val="002018FC"/>
    <w:rsid w:val="0020225A"/>
    <w:rsid w:val="00207725"/>
    <w:rsid w:val="002107D6"/>
    <w:rsid w:val="00214C8F"/>
    <w:rsid w:val="0021622D"/>
    <w:rsid w:val="00217A58"/>
    <w:rsid w:val="002203FD"/>
    <w:rsid w:val="002319D8"/>
    <w:rsid w:val="00231C7E"/>
    <w:rsid w:val="00232ACC"/>
    <w:rsid w:val="00233088"/>
    <w:rsid w:val="00240313"/>
    <w:rsid w:val="002408DA"/>
    <w:rsid w:val="00244E1D"/>
    <w:rsid w:val="00245AE7"/>
    <w:rsid w:val="00247017"/>
    <w:rsid w:val="00250975"/>
    <w:rsid w:val="00251BC1"/>
    <w:rsid w:val="00253875"/>
    <w:rsid w:val="002538F6"/>
    <w:rsid w:val="002553D6"/>
    <w:rsid w:val="00257B90"/>
    <w:rsid w:val="00257C96"/>
    <w:rsid w:val="00260473"/>
    <w:rsid w:val="00264ABF"/>
    <w:rsid w:val="002706E7"/>
    <w:rsid w:val="0027599D"/>
    <w:rsid w:val="00277A38"/>
    <w:rsid w:val="00283232"/>
    <w:rsid w:val="00283282"/>
    <w:rsid w:val="00283BAD"/>
    <w:rsid w:val="00285B82"/>
    <w:rsid w:val="0029145E"/>
    <w:rsid w:val="002959BC"/>
    <w:rsid w:val="00296283"/>
    <w:rsid w:val="002A1205"/>
    <w:rsid w:val="002A1A98"/>
    <w:rsid w:val="002A6114"/>
    <w:rsid w:val="002A7CF3"/>
    <w:rsid w:val="002B3046"/>
    <w:rsid w:val="002B4490"/>
    <w:rsid w:val="002B7D3B"/>
    <w:rsid w:val="002C1771"/>
    <w:rsid w:val="002C5E1F"/>
    <w:rsid w:val="002D0D1F"/>
    <w:rsid w:val="002D3EB3"/>
    <w:rsid w:val="002D5327"/>
    <w:rsid w:val="002E6C13"/>
    <w:rsid w:val="002E72A6"/>
    <w:rsid w:val="002F20FC"/>
    <w:rsid w:val="003011C5"/>
    <w:rsid w:val="003060E1"/>
    <w:rsid w:val="00312639"/>
    <w:rsid w:val="003176DD"/>
    <w:rsid w:val="0032127A"/>
    <w:rsid w:val="003219AE"/>
    <w:rsid w:val="0032773A"/>
    <w:rsid w:val="00333523"/>
    <w:rsid w:val="00334614"/>
    <w:rsid w:val="0035306D"/>
    <w:rsid w:val="00354827"/>
    <w:rsid w:val="00355C67"/>
    <w:rsid w:val="003571BA"/>
    <w:rsid w:val="0036053D"/>
    <w:rsid w:val="00366904"/>
    <w:rsid w:val="003718C0"/>
    <w:rsid w:val="00376FAB"/>
    <w:rsid w:val="003919EA"/>
    <w:rsid w:val="003931AA"/>
    <w:rsid w:val="003A02D7"/>
    <w:rsid w:val="003A2F94"/>
    <w:rsid w:val="003A3D0F"/>
    <w:rsid w:val="003A41FE"/>
    <w:rsid w:val="003A5ECC"/>
    <w:rsid w:val="003B0ADE"/>
    <w:rsid w:val="003B48AA"/>
    <w:rsid w:val="003C3BBB"/>
    <w:rsid w:val="003C53BD"/>
    <w:rsid w:val="003C5CAD"/>
    <w:rsid w:val="003C5E6B"/>
    <w:rsid w:val="003D3CC3"/>
    <w:rsid w:val="003D6D00"/>
    <w:rsid w:val="003E017A"/>
    <w:rsid w:val="003E2C1E"/>
    <w:rsid w:val="003E3607"/>
    <w:rsid w:val="003E49C3"/>
    <w:rsid w:val="003E6582"/>
    <w:rsid w:val="003E7C78"/>
    <w:rsid w:val="003F4A72"/>
    <w:rsid w:val="003F574D"/>
    <w:rsid w:val="003F7A8E"/>
    <w:rsid w:val="0040264F"/>
    <w:rsid w:val="00403EA9"/>
    <w:rsid w:val="00406911"/>
    <w:rsid w:val="00406D33"/>
    <w:rsid w:val="00411528"/>
    <w:rsid w:val="004143CB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37926"/>
    <w:rsid w:val="00443C54"/>
    <w:rsid w:val="0044417A"/>
    <w:rsid w:val="004448D1"/>
    <w:rsid w:val="00451121"/>
    <w:rsid w:val="004551BE"/>
    <w:rsid w:val="00460217"/>
    <w:rsid w:val="004611AE"/>
    <w:rsid w:val="00461F41"/>
    <w:rsid w:val="00463C29"/>
    <w:rsid w:val="0046503B"/>
    <w:rsid w:val="004650FF"/>
    <w:rsid w:val="00465F40"/>
    <w:rsid w:val="0046695E"/>
    <w:rsid w:val="00466E5C"/>
    <w:rsid w:val="004717AC"/>
    <w:rsid w:val="004759F4"/>
    <w:rsid w:val="00480CC9"/>
    <w:rsid w:val="0048106F"/>
    <w:rsid w:val="00484DBB"/>
    <w:rsid w:val="004857E2"/>
    <w:rsid w:val="004869CD"/>
    <w:rsid w:val="004869F6"/>
    <w:rsid w:val="004873A9"/>
    <w:rsid w:val="00487875"/>
    <w:rsid w:val="00487B11"/>
    <w:rsid w:val="0049413F"/>
    <w:rsid w:val="004975BA"/>
    <w:rsid w:val="00497E0B"/>
    <w:rsid w:val="004A4FEF"/>
    <w:rsid w:val="004B522D"/>
    <w:rsid w:val="004B53C3"/>
    <w:rsid w:val="004B71AA"/>
    <w:rsid w:val="004C453C"/>
    <w:rsid w:val="004C5C0D"/>
    <w:rsid w:val="004C71EA"/>
    <w:rsid w:val="004C77BF"/>
    <w:rsid w:val="004C7FF5"/>
    <w:rsid w:val="004D1473"/>
    <w:rsid w:val="004D27F4"/>
    <w:rsid w:val="004D2FD3"/>
    <w:rsid w:val="004E2B2F"/>
    <w:rsid w:val="004E4BDF"/>
    <w:rsid w:val="004E78B3"/>
    <w:rsid w:val="004F0977"/>
    <w:rsid w:val="004F1CA4"/>
    <w:rsid w:val="004F3E99"/>
    <w:rsid w:val="004F64AB"/>
    <w:rsid w:val="0050001E"/>
    <w:rsid w:val="005004D0"/>
    <w:rsid w:val="00514309"/>
    <w:rsid w:val="005152EA"/>
    <w:rsid w:val="00516779"/>
    <w:rsid w:val="00521B16"/>
    <w:rsid w:val="00522030"/>
    <w:rsid w:val="00523D74"/>
    <w:rsid w:val="00526490"/>
    <w:rsid w:val="00532AC3"/>
    <w:rsid w:val="00535B6B"/>
    <w:rsid w:val="00540D5C"/>
    <w:rsid w:val="0054234D"/>
    <w:rsid w:val="005500D0"/>
    <w:rsid w:val="00551442"/>
    <w:rsid w:val="00552BCF"/>
    <w:rsid w:val="00554527"/>
    <w:rsid w:val="00562703"/>
    <w:rsid w:val="0056280A"/>
    <w:rsid w:val="005703DA"/>
    <w:rsid w:val="00571AFB"/>
    <w:rsid w:val="0057548E"/>
    <w:rsid w:val="00577964"/>
    <w:rsid w:val="00585C55"/>
    <w:rsid w:val="00585EE3"/>
    <w:rsid w:val="00592D59"/>
    <w:rsid w:val="005A0D92"/>
    <w:rsid w:val="005A1BDA"/>
    <w:rsid w:val="005A74EC"/>
    <w:rsid w:val="005B23C3"/>
    <w:rsid w:val="005B33D7"/>
    <w:rsid w:val="005B3F47"/>
    <w:rsid w:val="005B53FE"/>
    <w:rsid w:val="005C1250"/>
    <w:rsid w:val="005C3000"/>
    <w:rsid w:val="005C4753"/>
    <w:rsid w:val="005C4FC3"/>
    <w:rsid w:val="005C68EC"/>
    <w:rsid w:val="005D0FA7"/>
    <w:rsid w:val="005D3FB2"/>
    <w:rsid w:val="005D4506"/>
    <w:rsid w:val="005D58FF"/>
    <w:rsid w:val="005E2EF8"/>
    <w:rsid w:val="005E373E"/>
    <w:rsid w:val="005E3D15"/>
    <w:rsid w:val="005E3EA3"/>
    <w:rsid w:val="005E7A74"/>
    <w:rsid w:val="005F4E73"/>
    <w:rsid w:val="006003BD"/>
    <w:rsid w:val="00602CBC"/>
    <w:rsid w:val="00603D77"/>
    <w:rsid w:val="006049FD"/>
    <w:rsid w:val="006075D9"/>
    <w:rsid w:val="0061054C"/>
    <w:rsid w:val="00610EF1"/>
    <w:rsid w:val="006123FF"/>
    <w:rsid w:val="00622CB4"/>
    <w:rsid w:val="00623840"/>
    <w:rsid w:val="00631E76"/>
    <w:rsid w:val="00640884"/>
    <w:rsid w:val="00640A56"/>
    <w:rsid w:val="006410DC"/>
    <w:rsid w:val="00644AE2"/>
    <w:rsid w:val="00646B87"/>
    <w:rsid w:val="006530D1"/>
    <w:rsid w:val="00653ED5"/>
    <w:rsid w:val="00654891"/>
    <w:rsid w:val="006557A3"/>
    <w:rsid w:val="00657CAC"/>
    <w:rsid w:val="00666A2D"/>
    <w:rsid w:val="00670677"/>
    <w:rsid w:val="00671B5F"/>
    <w:rsid w:val="006761C0"/>
    <w:rsid w:val="006766E8"/>
    <w:rsid w:val="00684A07"/>
    <w:rsid w:val="00686873"/>
    <w:rsid w:val="00691113"/>
    <w:rsid w:val="0069265F"/>
    <w:rsid w:val="00696B1A"/>
    <w:rsid w:val="0069776D"/>
    <w:rsid w:val="006A4D35"/>
    <w:rsid w:val="006A572F"/>
    <w:rsid w:val="006B1744"/>
    <w:rsid w:val="006B32D8"/>
    <w:rsid w:val="006B3603"/>
    <w:rsid w:val="006B5F50"/>
    <w:rsid w:val="006B6A7F"/>
    <w:rsid w:val="006B6AC4"/>
    <w:rsid w:val="006C1D6D"/>
    <w:rsid w:val="006C20C8"/>
    <w:rsid w:val="006C2DFE"/>
    <w:rsid w:val="006C3F31"/>
    <w:rsid w:val="006C524F"/>
    <w:rsid w:val="006C6145"/>
    <w:rsid w:val="006C6CC0"/>
    <w:rsid w:val="006C7773"/>
    <w:rsid w:val="006D01FE"/>
    <w:rsid w:val="006D48DA"/>
    <w:rsid w:val="006D7BCE"/>
    <w:rsid w:val="006F57FD"/>
    <w:rsid w:val="00700F96"/>
    <w:rsid w:val="007113EC"/>
    <w:rsid w:val="00715A38"/>
    <w:rsid w:val="00715F77"/>
    <w:rsid w:val="00720041"/>
    <w:rsid w:val="007206C6"/>
    <w:rsid w:val="00722859"/>
    <w:rsid w:val="00723040"/>
    <w:rsid w:val="00732DCE"/>
    <w:rsid w:val="00741B79"/>
    <w:rsid w:val="0074669D"/>
    <w:rsid w:val="00747885"/>
    <w:rsid w:val="00747ACD"/>
    <w:rsid w:val="00753047"/>
    <w:rsid w:val="00753401"/>
    <w:rsid w:val="007541D0"/>
    <w:rsid w:val="00760633"/>
    <w:rsid w:val="007635C0"/>
    <w:rsid w:val="00766986"/>
    <w:rsid w:val="00766EC1"/>
    <w:rsid w:val="00767020"/>
    <w:rsid w:val="0076781B"/>
    <w:rsid w:val="00770A7A"/>
    <w:rsid w:val="00773160"/>
    <w:rsid w:val="00774B97"/>
    <w:rsid w:val="00785267"/>
    <w:rsid w:val="00785CDE"/>
    <w:rsid w:val="00790A7C"/>
    <w:rsid w:val="00790F94"/>
    <w:rsid w:val="00795E94"/>
    <w:rsid w:val="007A03D7"/>
    <w:rsid w:val="007B3B11"/>
    <w:rsid w:val="007B5E78"/>
    <w:rsid w:val="007B7F18"/>
    <w:rsid w:val="007C1B50"/>
    <w:rsid w:val="007C512A"/>
    <w:rsid w:val="007D7075"/>
    <w:rsid w:val="007F047F"/>
    <w:rsid w:val="007F50E1"/>
    <w:rsid w:val="007F6D29"/>
    <w:rsid w:val="00801D45"/>
    <w:rsid w:val="0080704D"/>
    <w:rsid w:val="00814CD3"/>
    <w:rsid w:val="00815AD4"/>
    <w:rsid w:val="00823CB3"/>
    <w:rsid w:val="008274F5"/>
    <w:rsid w:val="008334DB"/>
    <w:rsid w:val="008334F8"/>
    <w:rsid w:val="00833A28"/>
    <w:rsid w:val="00833FB8"/>
    <w:rsid w:val="0083422A"/>
    <w:rsid w:val="00837C0B"/>
    <w:rsid w:val="00844AB5"/>
    <w:rsid w:val="008455AE"/>
    <w:rsid w:val="00845F6F"/>
    <w:rsid w:val="00847095"/>
    <w:rsid w:val="0084710E"/>
    <w:rsid w:val="00847A90"/>
    <w:rsid w:val="00855EC3"/>
    <w:rsid w:val="00862A08"/>
    <w:rsid w:val="00863158"/>
    <w:rsid w:val="00864D54"/>
    <w:rsid w:val="008650F7"/>
    <w:rsid w:val="00870E9F"/>
    <w:rsid w:val="0087523B"/>
    <w:rsid w:val="008802B4"/>
    <w:rsid w:val="00880441"/>
    <w:rsid w:val="0088164D"/>
    <w:rsid w:val="00882727"/>
    <w:rsid w:val="00882A05"/>
    <w:rsid w:val="0088519A"/>
    <w:rsid w:val="00890112"/>
    <w:rsid w:val="0089177C"/>
    <w:rsid w:val="00893367"/>
    <w:rsid w:val="00896608"/>
    <w:rsid w:val="008A0C8A"/>
    <w:rsid w:val="008A3A76"/>
    <w:rsid w:val="008A632B"/>
    <w:rsid w:val="008A65E4"/>
    <w:rsid w:val="008A7753"/>
    <w:rsid w:val="008A7E75"/>
    <w:rsid w:val="008B3878"/>
    <w:rsid w:val="008B6DE8"/>
    <w:rsid w:val="008C017A"/>
    <w:rsid w:val="008C359E"/>
    <w:rsid w:val="008D08AE"/>
    <w:rsid w:val="008D342E"/>
    <w:rsid w:val="008D41CA"/>
    <w:rsid w:val="008D622F"/>
    <w:rsid w:val="008D6A4F"/>
    <w:rsid w:val="008D72AA"/>
    <w:rsid w:val="008E599C"/>
    <w:rsid w:val="008E5A13"/>
    <w:rsid w:val="008E66E3"/>
    <w:rsid w:val="008E79A2"/>
    <w:rsid w:val="008F0044"/>
    <w:rsid w:val="008F1358"/>
    <w:rsid w:val="008F335B"/>
    <w:rsid w:val="008F3655"/>
    <w:rsid w:val="008F5919"/>
    <w:rsid w:val="008F7745"/>
    <w:rsid w:val="008F7AAA"/>
    <w:rsid w:val="00901768"/>
    <w:rsid w:val="00902260"/>
    <w:rsid w:val="00902EAF"/>
    <w:rsid w:val="00905537"/>
    <w:rsid w:val="009112F6"/>
    <w:rsid w:val="009135D3"/>
    <w:rsid w:val="00914730"/>
    <w:rsid w:val="00914A60"/>
    <w:rsid w:val="009219CD"/>
    <w:rsid w:val="0093253B"/>
    <w:rsid w:val="009335B6"/>
    <w:rsid w:val="00934079"/>
    <w:rsid w:val="0094177B"/>
    <w:rsid w:val="0094281F"/>
    <w:rsid w:val="009437BB"/>
    <w:rsid w:val="009668F2"/>
    <w:rsid w:val="00967538"/>
    <w:rsid w:val="00970C12"/>
    <w:rsid w:val="009728CC"/>
    <w:rsid w:val="00973292"/>
    <w:rsid w:val="00973CF4"/>
    <w:rsid w:val="00976E32"/>
    <w:rsid w:val="009809E9"/>
    <w:rsid w:val="00986491"/>
    <w:rsid w:val="0098715A"/>
    <w:rsid w:val="00996579"/>
    <w:rsid w:val="009A0DF1"/>
    <w:rsid w:val="009A50C6"/>
    <w:rsid w:val="009A50EE"/>
    <w:rsid w:val="009A6613"/>
    <w:rsid w:val="009A6747"/>
    <w:rsid w:val="009B0AB8"/>
    <w:rsid w:val="009B0D74"/>
    <w:rsid w:val="009B1CCA"/>
    <w:rsid w:val="009B318D"/>
    <w:rsid w:val="009D06C9"/>
    <w:rsid w:val="009D1930"/>
    <w:rsid w:val="009D7D44"/>
    <w:rsid w:val="009E1D92"/>
    <w:rsid w:val="009E282C"/>
    <w:rsid w:val="009E516A"/>
    <w:rsid w:val="009F1211"/>
    <w:rsid w:val="009F1ADA"/>
    <w:rsid w:val="009F3C24"/>
    <w:rsid w:val="009F3E2A"/>
    <w:rsid w:val="009F5928"/>
    <w:rsid w:val="00A022C8"/>
    <w:rsid w:val="00A059CD"/>
    <w:rsid w:val="00A067EF"/>
    <w:rsid w:val="00A07AA3"/>
    <w:rsid w:val="00A1185D"/>
    <w:rsid w:val="00A1443A"/>
    <w:rsid w:val="00A200BF"/>
    <w:rsid w:val="00A2121F"/>
    <w:rsid w:val="00A266AB"/>
    <w:rsid w:val="00A26FBD"/>
    <w:rsid w:val="00A36B37"/>
    <w:rsid w:val="00A375FC"/>
    <w:rsid w:val="00A40FCB"/>
    <w:rsid w:val="00A4131B"/>
    <w:rsid w:val="00A41AC2"/>
    <w:rsid w:val="00A441DC"/>
    <w:rsid w:val="00A45507"/>
    <w:rsid w:val="00A45E9B"/>
    <w:rsid w:val="00A461C6"/>
    <w:rsid w:val="00A47A32"/>
    <w:rsid w:val="00A510E2"/>
    <w:rsid w:val="00A51529"/>
    <w:rsid w:val="00A57A13"/>
    <w:rsid w:val="00A60EFE"/>
    <w:rsid w:val="00A63758"/>
    <w:rsid w:val="00A6441E"/>
    <w:rsid w:val="00A70F69"/>
    <w:rsid w:val="00A72BBA"/>
    <w:rsid w:val="00A74A7E"/>
    <w:rsid w:val="00A77E53"/>
    <w:rsid w:val="00A95B4B"/>
    <w:rsid w:val="00AB7950"/>
    <w:rsid w:val="00AC2A0D"/>
    <w:rsid w:val="00AE0AB7"/>
    <w:rsid w:val="00AE2993"/>
    <w:rsid w:val="00AE62F8"/>
    <w:rsid w:val="00AE695C"/>
    <w:rsid w:val="00AF084A"/>
    <w:rsid w:val="00B00C72"/>
    <w:rsid w:val="00B02767"/>
    <w:rsid w:val="00B05945"/>
    <w:rsid w:val="00B1095D"/>
    <w:rsid w:val="00B12C6D"/>
    <w:rsid w:val="00B13657"/>
    <w:rsid w:val="00B13BC2"/>
    <w:rsid w:val="00B1463F"/>
    <w:rsid w:val="00B15FDF"/>
    <w:rsid w:val="00B2513D"/>
    <w:rsid w:val="00B2707C"/>
    <w:rsid w:val="00B3510A"/>
    <w:rsid w:val="00B35AA4"/>
    <w:rsid w:val="00B362A4"/>
    <w:rsid w:val="00B412B4"/>
    <w:rsid w:val="00B462E5"/>
    <w:rsid w:val="00B51F1B"/>
    <w:rsid w:val="00B527EA"/>
    <w:rsid w:val="00B53884"/>
    <w:rsid w:val="00B54DA0"/>
    <w:rsid w:val="00B57347"/>
    <w:rsid w:val="00B62770"/>
    <w:rsid w:val="00B6287E"/>
    <w:rsid w:val="00B72BA5"/>
    <w:rsid w:val="00B74292"/>
    <w:rsid w:val="00B74C68"/>
    <w:rsid w:val="00B81B3C"/>
    <w:rsid w:val="00B8551B"/>
    <w:rsid w:val="00B85ACB"/>
    <w:rsid w:val="00B863A4"/>
    <w:rsid w:val="00B879FC"/>
    <w:rsid w:val="00B94507"/>
    <w:rsid w:val="00B953DD"/>
    <w:rsid w:val="00BA40BE"/>
    <w:rsid w:val="00BB3A26"/>
    <w:rsid w:val="00BB3F79"/>
    <w:rsid w:val="00BC213B"/>
    <w:rsid w:val="00BC6148"/>
    <w:rsid w:val="00BD07B0"/>
    <w:rsid w:val="00BD089C"/>
    <w:rsid w:val="00BD0DF6"/>
    <w:rsid w:val="00BD1906"/>
    <w:rsid w:val="00BD2445"/>
    <w:rsid w:val="00BD245D"/>
    <w:rsid w:val="00BD3393"/>
    <w:rsid w:val="00BD420C"/>
    <w:rsid w:val="00BD48A1"/>
    <w:rsid w:val="00BD57C1"/>
    <w:rsid w:val="00BD665A"/>
    <w:rsid w:val="00BE033F"/>
    <w:rsid w:val="00BE5DBF"/>
    <w:rsid w:val="00C023E1"/>
    <w:rsid w:val="00C061D9"/>
    <w:rsid w:val="00C06488"/>
    <w:rsid w:val="00C11209"/>
    <w:rsid w:val="00C12883"/>
    <w:rsid w:val="00C249FD"/>
    <w:rsid w:val="00C32057"/>
    <w:rsid w:val="00C341D8"/>
    <w:rsid w:val="00C34BA8"/>
    <w:rsid w:val="00C402E3"/>
    <w:rsid w:val="00C54154"/>
    <w:rsid w:val="00C56568"/>
    <w:rsid w:val="00C56F4E"/>
    <w:rsid w:val="00C64C73"/>
    <w:rsid w:val="00C6609A"/>
    <w:rsid w:val="00C746BF"/>
    <w:rsid w:val="00C773F6"/>
    <w:rsid w:val="00C77D78"/>
    <w:rsid w:val="00C80A68"/>
    <w:rsid w:val="00C80A98"/>
    <w:rsid w:val="00C816FB"/>
    <w:rsid w:val="00C8265F"/>
    <w:rsid w:val="00C91AE7"/>
    <w:rsid w:val="00C91C84"/>
    <w:rsid w:val="00C948C1"/>
    <w:rsid w:val="00C96EF5"/>
    <w:rsid w:val="00CA08E2"/>
    <w:rsid w:val="00CA1688"/>
    <w:rsid w:val="00CA2679"/>
    <w:rsid w:val="00CA7499"/>
    <w:rsid w:val="00CB0FE8"/>
    <w:rsid w:val="00CB2C4D"/>
    <w:rsid w:val="00CC6A9C"/>
    <w:rsid w:val="00CC70E6"/>
    <w:rsid w:val="00CC7F98"/>
    <w:rsid w:val="00CD5F49"/>
    <w:rsid w:val="00CE1467"/>
    <w:rsid w:val="00CF035A"/>
    <w:rsid w:val="00CF0D18"/>
    <w:rsid w:val="00D05BC1"/>
    <w:rsid w:val="00D06025"/>
    <w:rsid w:val="00D06735"/>
    <w:rsid w:val="00D0768B"/>
    <w:rsid w:val="00D10BBB"/>
    <w:rsid w:val="00D10FF3"/>
    <w:rsid w:val="00D23E54"/>
    <w:rsid w:val="00D259D2"/>
    <w:rsid w:val="00D25A4B"/>
    <w:rsid w:val="00D304BD"/>
    <w:rsid w:val="00D31C71"/>
    <w:rsid w:val="00D33E82"/>
    <w:rsid w:val="00D36FEA"/>
    <w:rsid w:val="00D42CA0"/>
    <w:rsid w:val="00D432F0"/>
    <w:rsid w:val="00D55AD1"/>
    <w:rsid w:val="00D56F03"/>
    <w:rsid w:val="00D57BC8"/>
    <w:rsid w:val="00D60EE0"/>
    <w:rsid w:val="00D61B94"/>
    <w:rsid w:val="00D63630"/>
    <w:rsid w:val="00D65665"/>
    <w:rsid w:val="00D67358"/>
    <w:rsid w:val="00D7039B"/>
    <w:rsid w:val="00D725A5"/>
    <w:rsid w:val="00D8026C"/>
    <w:rsid w:val="00D84790"/>
    <w:rsid w:val="00D86719"/>
    <w:rsid w:val="00D9159F"/>
    <w:rsid w:val="00DA0D97"/>
    <w:rsid w:val="00DA16D9"/>
    <w:rsid w:val="00DA1722"/>
    <w:rsid w:val="00DA3584"/>
    <w:rsid w:val="00DA4E84"/>
    <w:rsid w:val="00DA52D7"/>
    <w:rsid w:val="00DA7E02"/>
    <w:rsid w:val="00DA7EE0"/>
    <w:rsid w:val="00DB0284"/>
    <w:rsid w:val="00DB632A"/>
    <w:rsid w:val="00DB75E7"/>
    <w:rsid w:val="00DC2476"/>
    <w:rsid w:val="00DC67FF"/>
    <w:rsid w:val="00DD25C3"/>
    <w:rsid w:val="00DD43F2"/>
    <w:rsid w:val="00DD7220"/>
    <w:rsid w:val="00DD7275"/>
    <w:rsid w:val="00DE3222"/>
    <w:rsid w:val="00DE3EBB"/>
    <w:rsid w:val="00DE40E3"/>
    <w:rsid w:val="00DE6F39"/>
    <w:rsid w:val="00DF0052"/>
    <w:rsid w:val="00DF120D"/>
    <w:rsid w:val="00DF2849"/>
    <w:rsid w:val="00E00040"/>
    <w:rsid w:val="00E01272"/>
    <w:rsid w:val="00E03025"/>
    <w:rsid w:val="00E0326F"/>
    <w:rsid w:val="00E03447"/>
    <w:rsid w:val="00E03B99"/>
    <w:rsid w:val="00E0769D"/>
    <w:rsid w:val="00E138E6"/>
    <w:rsid w:val="00E20CE0"/>
    <w:rsid w:val="00E20F47"/>
    <w:rsid w:val="00E2250C"/>
    <w:rsid w:val="00E325DD"/>
    <w:rsid w:val="00E32A17"/>
    <w:rsid w:val="00E337E7"/>
    <w:rsid w:val="00E34FF5"/>
    <w:rsid w:val="00E35EC3"/>
    <w:rsid w:val="00E36427"/>
    <w:rsid w:val="00E43BDD"/>
    <w:rsid w:val="00E44E4F"/>
    <w:rsid w:val="00E45139"/>
    <w:rsid w:val="00E465F6"/>
    <w:rsid w:val="00E46F02"/>
    <w:rsid w:val="00E516E8"/>
    <w:rsid w:val="00E51891"/>
    <w:rsid w:val="00E5210E"/>
    <w:rsid w:val="00E552B8"/>
    <w:rsid w:val="00E56E1B"/>
    <w:rsid w:val="00E6330F"/>
    <w:rsid w:val="00E64020"/>
    <w:rsid w:val="00E72A56"/>
    <w:rsid w:val="00E72E9F"/>
    <w:rsid w:val="00E732A6"/>
    <w:rsid w:val="00E75888"/>
    <w:rsid w:val="00E76AF6"/>
    <w:rsid w:val="00E80F8D"/>
    <w:rsid w:val="00E873CF"/>
    <w:rsid w:val="00E87A28"/>
    <w:rsid w:val="00E943EC"/>
    <w:rsid w:val="00E96213"/>
    <w:rsid w:val="00EA4A7F"/>
    <w:rsid w:val="00EA5950"/>
    <w:rsid w:val="00EB1826"/>
    <w:rsid w:val="00EB5C92"/>
    <w:rsid w:val="00EB69D2"/>
    <w:rsid w:val="00EC0059"/>
    <w:rsid w:val="00EC424A"/>
    <w:rsid w:val="00EC6164"/>
    <w:rsid w:val="00EC64F1"/>
    <w:rsid w:val="00EC65B5"/>
    <w:rsid w:val="00ED1A0F"/>
    <w:rsid w:val="00ED2589"/>
    <w:rsid w:val="00ED3357"/>
    <w:rsid w:val="00EE03F8"/>
    <w:rsid w:val="00EE146C"/>
    <w:rsid w:val="00EE20E4"/>
    <w:rsid w:val="00EE6AB8"/>
    <w:rsid w:val="00EF12A8"/>
    <w:rsid w:val="00EF23E9"/>
    <w:rsid w:val="00F11B42"/>
    <w:rsid w:val="00F1414D"/>
    <w:rsid w:val="00F14F28"/>
    <w:rsid w:val="00F24415"/>
    <w:rsid w:val="00F2736E"/>
    <w:rsid w:val="00F3266F"/>
    <w:rsid w:val="00F4298B"/>
    <w:rsid w:val="00F45045"/>
    <w:rsid w:val="00F52E5E"/>
    <w:rsid w:val="00F665E2"/>
    <w:rsid w:val="00F67494"/>
    <w:rsid w:val="00F67FA8"/>
    <w:rsid w:val="00F769C2"/>
    <w:rsid w:val="00F825EA"/>
    <w:rsid w:val="00F8279F"/>
    <w:rsid w:val="00F856B0"/>
    <w:rsid w:val="00F85E97"/>
    <w:rsid w:val="00F92707"/>
    <w:rsid w:val="00F92B36"/>
    <w:rsid w:val="00F954FC"/>
    <w:rsid w:val="00F95E0F"/>
    <w:rsid w:val="00F96917"/>
    <w:rsid w:val="00F96925"/>
    <w:rsid w:val="00F97E45"/>
    <w:rsid w:val="00FA0806"/>
    <w:rsid w:val="00FA176E"/>
    <w:rsid w:val="00FA7082"/>
    <w:rsid w:val="00FB20A6"/>
    <w:rsid w:val="00FB5AB2"/>
    <w:rsid w:val="00FB6A07"/>
    <w:rsid w:val="00FB6F68"/>
    <w:rsid w:val="00FB72C9"/>
    <w:rsid w:val="00FB78AA"/>
    <w:rsid w:val="00FB7DCD"/>
    <w:rsid w:val="00FC04F4"/>
    <w:rsid w:val="00FC4F77"/>
    <w:rsid w:val="00FC65E1"/>
    <w:rsid w:val="00FC68DC"/>
    <w:rsid w:val="00FC6CAB"/>
    <w:rsid w:val="00FD10A8"/>
    <w:rsid w:val="00FD147C"/>
    <w:rsid w:val="00FD575B"/>
    <w:rsid w:val="00FD7894"/>
    <w:rsid w:val="00FE1153"/>
    <w:rsid w:val="00FE195E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C71728"/>
  <w15:docId w15:val="{A48BD3CF-5E66-4D63-B957-A569417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0"/>
    <w:next w:val="a0"/>
    <w:link w:val="30"/>
    <w:uiPriority w:val="9"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0">
    <w:name w:val="heading 4"/>
    <w:basedOn w:val="a0"/>
    <w:next w:val="a0"/>
    <w:link w:val="41"/>
    <w:uiPriority w:val="9"/>
    <w:unhideWhenUsed/>
    <w:qFormat/>
    <w:rsid w:val="008274F5"/>
    <w:pPr>
      <w:keepNext/>
      <w:ind w:leftChars="400" w:left="4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4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0"/>
    <w:rsid w:val="00DD43F2"/>
    <w:pPr>
      <w:numPr>
        <w:numId w:val="1"/>
      </w:numPr>
      <w:spacing w:after="18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6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5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1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1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7">
    <w:name w:val="List Paragraph"/>
    <w:basedOn w:val="a0"/>
    <w:uiPriority w:val="34"/>
    <w:qFormat/>
    <w:rsid w:val="00640884"/>
    <w:pPr>
      <w:ind w:leftChars="400" w:left="840"/>
    </w:pPr>
  </w:style>
  <w:style w:type="table" w:styleId="a8">
    <w:name w:val="Table Grid"/>
    <w:basedOn w:val="a2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1"/>
    <w:link w:val="a9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b">
    <w:name w:val="Balloon Text"/>
    <w:basedOn w:val="a0"/>
    <w:link w:val="ac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d">
    <w:name w:val="annotation reference"/>
    <w:basedOn w:val="a1"/>
    <w:uiPriority w:val="99"/>
    <w:semiHidden/>
    <w:unhideWhenUsed/>
    <w:rsid w:val="002A6114"/>
    <w:rPr>
      <w:sz w:val="18"/>
      <w:szCs w:val="18"/>
    </w:rPr>
  </w:style>
  <w:style w:type="paragraph" w:styleId="ae">
    <w:name w:val="annotation text"/>
    <w:basedOn w:val="a0"/>
    <w:link w:val="af"/>
    <w:uiPriority w:val="99"/>
    <w:semiHidden/>
    <w:unhideWhenUsed/>
    <w:rsid w:val="002A6114"/>
  </w:style>
  <w:style w:type="character" w:customStyle="1" w:styleId="af">
    <w:name w:val="コメント文字列 (文字)"/>
    <w:basedOn w:val="a1"/>
    <w:link w:val="ae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A611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1"/>
    <w:link w:val="3"/>
    <w:uiPriority w:val="9"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TAH">
    <w:name w:val="TAH"/>
    <w:basedOn w:val="a0"/>
    <w:link w:val="TAHCar"/>
    <w:qFormat/>
    <w:rsid w:val="00C948C1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0"/>
    <w:link w:val="THChar"/>
    <w:qFormat/>
    <w:rsid w:val="00C948C1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L">
    <w:name w:val="TAL"/>
    <w:basedOn w:val="a0"/>
    <w:link w:val="TALCar"/>
    <w:qFormat/>
    <w:rsid w:val="00C948C1"/>
    <w:pPr>
      <w:keepNext/>
      <w:keepLines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qFormat/>
    <w:rsid w:val="00C948C1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948C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948C1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8A7E7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D10FF3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locked/>
    <w:rsid w:val="00D10FF3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41">
    <w:name w:val="見出し 4 (文字)"/>
    <w:basedOn w:val="a1"/>
    <w:link w:val="40"/>
    <w:uiPriority w:val="9"/>
    <w:rsid w:val="008274F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21">
    <w:name w:val="List Bullet 2"/>
    <w:basedOn w:val="a"/>
    <w:link w:val="22"/>
    <w:rsid w:val="00C54154"/>
    <w:pPr>
      <w:numPr>
        <w:numId w:val="0"/>
      </w:numPr>
      <w:spacing w:after="180"/>
      <w:ind w:left="851" w:hanging="284"/>
      <w:contextualSpacing w:val="0"/>
    </w:pPr>
  </w:style>
  <w:style w:type="paragraph" w:customStyle="1" w:styleId="TAN">
    <w:name w:val="TAN"/>
    <w:basedOn w:val="TAL"/>
    <w:link w:val="TANChar"/>
    <w:qFormat/>
    <w:rsid w:val="00C54154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C5415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ocked/>
    <w:rsid w:val="00C54154"/>
    <w:rPr>
      <w:rFonts w:ascii="Arial" w:hAnsi="Arial" w:cs="Arial"/>
      <w:sz w:val="18"/>
      <w:lang w:val="en-GB"/>
    </w:rPr>
  </w:style>
  <w:style w:type="character" w:customStyle="1" w:styleId="22">
    <w:name w:val="箇条書き 2 (文字)"/>
    <w:link w:val="21"/>
    <w:rsid w:val="00C5415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uiPriority w:val="99"/>
    <w:semiHidden/>
    <w:unhideWhenUsed/>
    <w:rsid w:val="00C54154"/>
    <w:pPr>
      <w:numPr>
        <w:numId w:val="22"/>
      </w:numPr>
      <w:contextualSpacing/>
    </w:pPr>
  </w:style>
  <w:style w:type="paragraph" w:customStyle="1" w:styleId="tah0">
    <w:name w:val="tah"/>
    <w:basedOn w:val="a0"/>
    <w:rsid w:val="00823CB3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8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1C1A6-F9C1-4EF7-9CD3-189708CF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Editor</cp:lastModifiedBy>
  <cp:revision>103</cp:revision>
  <dcterms:created xsi:type="dcterms:W3CDTF">2020-08-05T09:40:00Z</dcterms:created>
  <dcterms:modified xsi:type="dcterms:W3CDTF">2020-10-23T15:30:00Z</dcterms:modified>
</cp:coreProperties>
</file>